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B274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43"/>
        <w:gridCol w:w="8427"/>
      </w:tblGrid>
      <w:tr w:rsidR="00622777" w:rsidRPr="00622777" w14:paraId="5C85E08E" w14:textId="77777777" w:rsidTr="00622777">
        <w:tc>
          <w:tcPr>
            <w:tcW w:w="567" w:type="dxa"/>
            <w:shd w:val="clear" w:color="auto" w:fill="F2B274"/>
          </w:tcPr>
          <w:p w14:paraId="37ADC066" w14:textId="77777777" w:rsidR="00622777" w:rsidRPr="00622777" w:rsidRDefault="00622777" w:rsidP="00B65D58">
            <w:pPr>
              <w:pStyle w:val="berschri"/>
              <w:rPr>
                <w:color w:val="000000" w:themeColor="text1"/>
              </w:rPr>
            </w:pPr>
            <w:r w:rsidRPr="00622777">
              <w:rPr>
                <w:color w:val="000000" w:themeColor="text1"/>
              </w:rPr>
              <w:t>V.</w:t>
            </w:r>
          </w:p>
        </w:tc>
        <w:tc>
          <w:tcPr>
            <w:tcW w:w="8493" w:type="dxa"/>
            <w:shd w:val="clear" w:color="auto" w:fill="F2B274"/>
          </w:tcPr>
          <w:p w14:paraId="1FBACE37" w14:textId="77777777" w:rsidR="00622777" w:rsidRPr="00622777" w:rsidRDefault="00622777" w:rsidP="00B65D58">
            <w:pPr>
              <w:pStyle w:val="berschri"/>
              <w:rPr>
                <w:color w:val="000000" w:themeColor="text1"/>
              </w:rPr>
            </w:pPr>
            <w:r w:rsidRPr="00622777">
              <w:rPr>
                <w:color w:val="000000" w:themeColor="text1"/>
              </w:rPr>
              <w:t>Wörter haben eine Vergangenheit und eine Zukunft</w:t>
            </w:r>
          </w:p>
        </w:tc>
      </w:tr>
    </w:tbl>
    <w:p w14:paraId="584426AF" w14:textId="77777777" w:rsidR="00D54DBC" w:rsidRDefault="00D54DBC" w:rsidP="00453868">
      <w:pPr>
        <w:pStyle w:val="berschri"/>
      </w:pPr>
    </w:p>
    <w:p w14:paraId="4633347B" w14:textId="2B39AAA7" w:rsidR="0090067A" w:rsidRPr="00A91054" w:rsidRDefault="00D54DBC" w:rsidP="00D54DBC">
      <w:pPr>
        <w:pStyle w:val="berschri"/>
        <w:ind w:left="709" w:hanging="709"/>
      </w:pPr>
      <w:r w:rsidRPr="00622777">
        <w:rPr>
          <w:color w:val="F79646" w:themeColor="accent6"/>
        </w:rPr>
        <w:t>V.I</w:t>
      </w:r>
      <w:r>
        <w:tab/>
      </w:r>
      <w:r w:rsidR="0090067A" w:rsidRPr="00A91054">
        <w:t>Wörter sind Teil unserer Geschichte</w:t>
      </w:r>
    </w:p>
    <w:p w14:paraId="3571366A" w14:textId="77777777" w:rsidR="0090067A" w:rsidRPr="003B55AB" w:rsidRDefault="0090067A" w:rsidP="009E7926">
      <w:pPr>
        <w:pStyle w:val="Standa"/>
        <w:rPr>
          <w:b/>
          <w:sz w:val="32"/>
        </w:rPr>
      </w:pPr>
    </w:p>
    <w:p w14:paraId="53415148" w14:textId="323008AA" w:rsidR="0090067A" w:rsidRDefault="0090067A" w:rsidP="009E7926">
      <w:pPr>
        <w:pStyle w:val="Standa"/>
      </w:pPr>
      <w:r w:rsidRPr="003B55AB">
        <w:t xml:space="preserve">Von 1954 bis 1959 wurden begleitend zum </w:t>
      </w:r>
      <w:r w:rsidRPr="009E7926">
        <w:rPr>
          <w:rStyle w:val="Herausst"/>
        </w:rPr>
        <w:t>Sprachatlas der deutschen Schweiz</w:t>
      </w:r>
      <w:r w:rsidRPr="003B55AB">
        <w:t xml:space="preserve"> Tonauf</w:t>
      </w:r>
      <w:r>
        <w:softHyphen/>
      </w:r>
      <w:r w:rsidRPr="003B55AB">
        <w:t>nahmen erstellt. Im nachfolgenden Ausschnitt erzählt Theodor Schmid aus Schüpfheim (LU), wie früher die Getreideernte vonstatteng</w:t>
      </w:r>
      <w:r w:rsidR="00430179">
        <w:t>ing</w:t>
      </w:r>
      <w:r w:rsidRPr="003B55AB">
        <w:t xml:space="preserve">. </w:t>
      </w:r>
    </w:p>
    <w:p w14:paraId="0BD809A8" w14:textId="77777777" w:rsidR="0090067A" w:rsidRDefault="0090067A" w:rsidP="009E7926">
      <w:pPr>
        <w:pStyle w:val="Standa"/>
      </w:pPr>
    </w:p>
    <w:p w14:paraId="19529ECE" w14:textId="77777777" w:rsidR="0090067A" w:rsidRDefault="0090067A" w:rsidP="009E7926">
      <w:pPr>
        <w:pStyle w:val="Standa"/>
      </w:pPr>
    </w:p>
    <w:tbl>
      <w:tblPr>
        <w:tblStyle w:val="Tabellengi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04"/>
        <w:gridCol w:w="8243"/>
      </w:tblGrid>
      <w:tr w:rsidR="0090067A" w:rsidRPr="003B55AB" w14:paraId="14A47691" w14:textId="77777777" w:rsidTr="60124F2A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A314CA" w14:textId="77777777" w:rsidR="0090067A" w:rsidRPr="005E0B92" w:rsidRDefault="0090067A" w:rsidP="00453868">
            <w:pPr>
              <w:pStyle w:val="Standa"/>
              <w:rPr>
                <w:rStyle w:val="Zeilennummer"/>
                <w:rFonts w:eastAsia="MS Mincho"/>
              </w:rPr>
            </w:pPr>
            <w:r w:rsidRPr="005E0B92">
              <w:rPr>
                <w:rStyle w:val="Zeilennummer"/>
                <w:rFonts w:eastAsia="MS Mincho"/>
              </w:rPr>
              <w:t>1</w:t>
            </w:r>
          </w:p>
          <w:p w14:paraId="38613597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0451C224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4F91A237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2108E83B" w14:textId="77777777" w:rsidR="0090067A" w:rsidRPr="005E0B92" w:rsidRDefault="0090067A" w:rsidP="00453868">
            <w:pPr>
              <w:pStyle w:val="Standa"/>
              <w:rPr>
                <w:rStyle w:val="Zeilennummer"/>
                <w:rFonts w:eastAsia="MS Mincho"/>
              </w:rPr>
            </w:pPr>
            <w:r w:rsidRPr="005E0B92">
              <w:rPr>
                <w:rStyle w:val="Zeilennummer"/>
                <w:rFonts w:eastAsia="MS Mincho"/>
              </w:rPr>
              <w:t>5</w:t>
            </w:r>
          </w:p>
          <w:p w14:paraId="6DC1E783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42DB82C0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7A33EAD2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34C469C9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6E1B0248" w14:textId="77777777" w:rsidR="0090067A" w:rsidRPr="005E0B92" w:rsidRDefault="0090067A" w:rsidP="00453868">
            <w:pPr>
              <w:pStyle w:val="Standa"/>
              <w:rPr>
                <w:rStyle w:val="Zeilennummer"/>
                <w:rFonts w:eastAsia="MS Mincho"/>
              </w:rPr>
            </w:pPr>
            <w:r w:rsidRPr="005E0B92">
              <w:rPr>
                <w:rStyle w:val="Zeilennummer"/>
                <w:rFonts w:eastAsia="MS Mincho"/>
              </w:rPr>
              <w:t>10</w:t>
            </w:r>
          </w:p>
          <w:p w14:paraId="1D338230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5C1632FE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5AAF2605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  <w:p w14:paraId="0C526F4D" w14:textId="77777777" w:rsidR="0090067A" w:rsidRPr="003B55AB" w:rsidRDefault="0090067A" w:rsidP="00453868">
            <w:pPr>
              <w:pStyle w:val="Standa"/>
              <w:rPr>
                <w:rFonts w:eastAsia="MS Mincho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1849C83" w14:textId="77777777" w:rsidR="0090067A" w:rsidRPr="003B55AB" w:rsidRDefault="0090067A" w:rsidP="60124F2A">
            <w:pPr>
              <w:pStyle w:val="Standa"/>
              <w:rPr>
                <w:rFonts w:eastAsia="MS Mincho"/>
                <w:lang w:val="de-CH"/>
              </w:rPr>
            </w:pPr>
            <w:proofErr w:type="spellStart"/>
            <w:r w:rsidRPr="60124F2A">
              <w:rPr>
                <w:lang w:val="de-CH"/>
              </w:rPr>
              <w:t>Ds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Äärne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isch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eini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vo</w:t>
            </w:r>
            <w:proofErr w:type="spellEnd"/>
            <w:r w:rsidRPr="60124F2A">
              <w:rPr>
                <w:lang w:val="de-CH"/>
              </w:rPr>
              <w:t xml:space="preserve"> der </w:t>
            </w:r>
            <w:proofErr w:type="spellStart"/>
            <w:r w:rsidRPr="60124F2A">
              <w:rPr>
                <w:lang w:val="de-CH"/>
              </w:rPr>
              <w:t>wichtigschten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Aarbete</w:t>
            </w:r>
            <w:proofErr w:type="spellEnd"/>
            <w:r w:rsidRPr="60124F2A">
              <w:rPr>
                <w:lang w:val="de-CH"/>
              </w:rPr>
              <w:t xml:space="preserve">, wo </w:t>
            </w:r>
            <w:proofErr w:type="spellStart"/>
            <w:r w:rsidRPr="60124F2A">
              <w:rPr>
                <w:lang w:val="de-CH"/>
              </w:rPr>
              <w:t>üf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em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Puurehoof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voorchunt</w:t>
            </w:r>
            <w:proofErr w:type="spellEnd"/>
            <w:r w:rsidRPr="60124F2A">
              <w:rPr>
                <w:lang w:val="de-CH"/>
              </w:rPr>
              <w:t xml:space="preserve">. </w:t>
            </w:r>
            <w:proofErr w:type="spellStart"/>
            <w:r w:rsidRPr="60124F2A">
              <w:rPr>
                <w:lang w:val="de-CH"/>
              </w:rPr>
              <w:t>Wi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das </w:t>
            </w:r>
            <w:proofErr w:type="spellStart"/>
            <w:r w:rsidRPr="60124F2A">
              <w:rPr>
                <w:lang w:val="de-CH"/>
              </w:rPr>
              <w:t>früecher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gmacht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wi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hüt</w:t>
            </w:r>
            <w:proofErr w:type="spellEnd"/>
            <w:r w:rsidRPr="60124F2A">
              <w:rPr>
                <w:lang w:val="de-CH"/>
              </w:rPr>
              <w:t xml:space="preserve"> macht, wett </w:t>
            </w:r>
            <w:proofErr w:type="spellStart"/>
            <w:r w:rsidRPr="60124F2A">
              <w:rPr>
                <w:lang w:val="de-CH"/>
              </w:rPr>
              <w:t>ech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churz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verzewwe</w:t>
            </w:r>
            <w:proofErr w:type="spellEnd"/>
            <w:r w:rsidRPr="60124F2A">
              <w:rPr>
                <w:lang w:val="de-CH"/>
              </w:rPr>
              <w:t xml:space="preserve">. Wenn </w:t>
            </w:r>
            <w:proofErr w:type="spellStart"/>
            <w:r w:rsidRPr="60124F2A">
              <w:rPr>
                <w:lang w:val="de-CH"/>
              </w:rPr>
              <w:t>ds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Tou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abgsy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isch</w:t>
            </w:r>
            <w:proofErr w:type="spellEnd"/>
            <w:r w:rsidRPr="60124F2A">
              <w:rPr>
                <w:lang w:val="de-CH"/>
              </w:rPr>
              <w:t xml:space="preserve">,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d </w:t>
            </w:r>
            <w:proofErr w:type="spellStart"/>
            <w:r w:rsidRPr="60124F2A">
              <w:rPr>
                <w:lang w:val="de-CH"/>
              </w:rPr>
              <w:t>Sägese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üf</w:t>
            </w:r>
            <w:proofErr w:type="spellEnd"/>
            <w:r w:rsidRPr="60124F2A">
              <w:rPr>
                <w:lang w:val="de-CH"/>
              </w:rPr>
              <w:t xml:space="preserve"> e </w:t>
            </w:r>
            <w:proofErr w:type="spellStart"/>
            <w:r w:rsidRPr="60124F2A">
              <w:rPr>
                <w:lang w:val="de-CH"/>
              </w:rPr>
              <w:t>Puggu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gnoo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isch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üf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ds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Fäwd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use</w:t>
            </w:r>
            <w:proofErr w:type="spellEnd"/>
            <w:r w:rsidRPr="60124F2A">
              <w:rPr>
                <w:lang w:val="de-CH"/>
              </w:rPr>
              <w:t xml:space="preserve">. De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schööni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äxakti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Madli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gmäit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jaa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gluegt</w:t>
            </w:r>
            <w:proofErr w:type="spellEnd"/>
            <w:r w:rsidRPr="60124F2A">
              <w:rPr>
                <w:lang w:val="de-CH"/>
              </w:rPr>
              <w:t xml:space="preserve">, ass </w:t>
            </w:r>
            <w:proofErr w:type="spellStart"/>
            <w:r w:rsidRPr="60124F2A">
              <w:rPr>
                <w:lang w:val="de-CH"/>
              </w:rPr>
              <w:t>ekes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Ääri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gschänt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woorden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isch</w:t>
            </w:r>
            <w:proofErr w:type="spellEnd"/>
            <w:r w:rsidRPr="60124F2A">
              <w:rPr>
                <w:lang w:val="de-CH"/>
              </w:rPr>
              <w:t xml:space="preserve">. </w:t>
            </w:r>
          </w:p>
          <w:p w14:paraId="677528A0" w14:textId="77777777" w:rsidR="0090067A" w:rsidRPr="003B55AB" w:rsidRDefault="0090067A" w:rsidP="60124F2A">
            <w:pPr>
              <w:pStyle w:val="Standa"/>
              <w:rPr>
                <w:rFonts w:eastAsia="MS Mincho"/>
                <w:lang w:val="de-CH"/>
              </w:rPr>
            </w:pPr>
            <w:r w:rsidRPr="60124F2A">
              <w:rPr>
                <w:lang w:val="de-CH"/>
              </w:rPr>
              <w:t xml:space="preserve">Die </w:t>
            </w:r>
            <w:proofErr w:type="spellStart"/>
            <w:r w:rsidRPr="60124F2A">
              <w:rPr>
                <w:lang w:val="de-CH"/>
              </w:rPr>
              <w:t>Madli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vo</w:t>
            </w:r>
            <w:proofErr w:type="spellEnd"/>
            <w:r w:rsidRPr="60124F2A">
              <w:rPr>
                <w:lang w:val="de-CH"/>
              </w:rPr>
              <w:t xml:space="preserve"> Hand </w:t>
            </w:r>
            <w:proofErr w:type="spellStart"/>
            <w:r w:rsidRPr="60124F2A">
              <w:rPr>
                <w:lang w:val="de-CH"/>
              </w:rPr>
              <w:t>noagleit</w:t>
            </w:r>
            <w:proofErr w:type="spellEnd"/>
            <w:r w:rsidRPr="60124F2A">
              <w:rPr>
                <w:lang w:val="de-CH"/>
              </w:rPr>
              <w:t xml:space="preserve">, und </w:t>
            </w:r>
            <w:proofErr w:type="spellStart"/>
            <w:r w:rsidRPr="60124F2A">
              <w:rPr>
                <w:lang w:val="de-CH"/>
              </w:rPr>
              <w:t>wenns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öppe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wöwwe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cho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tonnere</w:t>
            </w:r>
            <w:proofErr w:type="spellEnd"/>
            <w:r w:rsidRPr="60124F2A">
              <w:rPr>
                <w:lang w:val="de-CH"/>
              </w:rPr>
              <w:t xml:space="preserve">, am </w:t>
            </w:r>
            <w:proofErr w:type="spellStart"/>
            <w:r w:rsidRPr="60124F2A">
              <w:rPr>
                <w:lang w:val="de-CH"/>
              </w:rPr>
              <w:t>glyche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Taag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scho</w:t>
            </w:r>
            <w:proofErr w:type="spellEnd"/>
            <w:r w:rsidRPr="60124F2A">
              <w:rPr>
                <w:lang w:val="de-CH"/>
              </w:rPr>
              <w:t xml:space="preserve"> mit </w:t>
            </w:r>
            <w:proofErr w:type="spellStart"/>
            <w:r w:rsidRPr="60124F2A">
              <w:rPr>
                <w:lang w:val="de-CH"/>
              </w:rPr>
              <w:t>em</w:t>
            </w:r>
            <w:proofErr w:type="spellEnd"/>
            <w:r w:rsidRPr="60124F2A">
              <w:rPr>
                <w:lang w:val="de-CH"/>
              </w:rPr>
              <w:t xml:space="preserve"> Räche oder mit </w:t>
            </w:r>
            <w:proofErr w:type="spellStart"/>
            <w:r w:rsidRPr="60124F2A">
              <w:rPr>
                <w:lang w:val="de-CH"/>
              </w:rPr>
              <w:t>de</w:t>
            </w:r>
            <w:proofErr w:type="spellEnd"/>
            <w:r w:rsidRPr="60124F2A">
              <w:rPr>
                <w:lang w:val="de-CH"/>
              </w:rPr>
              <w:t xml:space="preserve"> Gable </w:t>
            </w:r>
            <w:proofErr w:type="spellStart"/>
            <w:r w:rsidRPr="60124F2A">
              <w:rPr>
                <w:lang w:val="de-CH"/>
              </w:rPr>
              <w:t>gkeert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ghüüffelet</w:t>
            </w:r>
            <w:proofErr w:type="spellEnd"/>
            <w:r w:rsidRPr="60124F2A">
              <w:rPr>
                <w:lang w:val="de-CH"/>
              </w:rPr>
              <w:t xml:space="preserve">. So vier bis </w:t>
            </w:r>
            <w:proofErr w:type="spellStart"/>
            <w:r w:rsidRPr="60124F2A">
              <w:rPr>
                <w:lang w:val="de-CH"/>
              </w:rPr>
              <w:t>füüf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Äärfili</w:t>
            </w:r>
            <w:proofErr w:type="spellEnd"/>
            <w:r w:rsidRPr="60124F2A">
              <w:rPr>
                <w:lang w:val="de-CH"/>
              </w:rPr>
              <w:t xml:space="preserve"> hei de </w:t>
            </w:r>
            <w:proofErr w:type="spellStart"/>
            <w:r w:rsidRPr="60124F2A">
              <w:rPr>
                <w:lang w:val="de-CH"/>
              </w:rPr>
              <w:t>zunere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schööne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Gaarbe</w:t>
            </w:r>
            <w:proofErr w:type="spellEnd"/>
            <w:r w:rsidRPr="60124F2A">
              <w:rPr>
                <w:lang w:val="de-CH"/>
              </w:rPr>
              <w:t xml:space="preserve"> --- </w:t>
            </w:r>
            <w:proofErr w:type="spellStart"/>
            <w:r w:rsidRPr="60124F2A">
              <w:rPr>
                <w:lang w:val="de-CH"/>
              </w:rPr>
              <w:t>sy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zunere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schööne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Gaarbe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punde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woorde</w:t>
            </w:r>
            <w:proofErr w:type="spellEnd"/>
            <w:r w:rsidRPr="60124F2A">
              <w:rPr>
                <w:lang w:val="de-CH"/>
              </w:rPr>
              <w:t xml:space="preserve"> und de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de </w:t>
            </w:r>
            <w:proofErr w:type="spellStart"/>
            <w:r w:rsidRPr="60124F2A">
              <w:rPr>
                <w:lang w:val="de-CH"/>
              </w:rPr>
              <w:t>Puur</w:t>
            </w:r>
            <w:proofErr w:type="spellEnd"/>
            <w:r w:rsidRPr="60124F2A">
              <w:rPr>
                <w:lang w:val="de-CH"/>
              </w:rPr>
              <w:t xml:space="preserve"> der </w:t>
            </w:r>
            <w:proofErr w:type="spellStart"/>
            <w:r w:rsidRPr="60124F2A">
              <w:rPr>
                <w:lang w:val="de-CH"/>
              </w:rPr>
              <w:t>Schnägge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ds</w:t>
            </w:r>
            <w:proofErr w:type="spellEnd"/>
            <w:r w:rsidRPr="60124F2A">
              <w:rPr>
                <w:lang w:val="de-CH"/>
              </w:rPr>
              <w:t xml:space="preserve"> Ross </w:t>
            </w:r>
            <w:proofErr w:type="spellStart"/>
            <w:r w:rsidRPr="60124F2A">
              <w:rPr>
                <w:lang w:val="de-CH"/>
              </w:rPr>
              <w:t>gnoo</w:t>
            </w:r>
            <w:proofErr w:type="spellEnd"/>
            <w:r w:rsidRPr="60124F2A">
              <w:rPr>
                <w:lang w:val="de-CH"/>
              </w:rPr>
              <w:t xml:space="preserve"> und die </w:t>
            </w:r>
            <w:proofErr w:type="spellStart"/>
            <w:r w:rsidRPr="60124F2A">
              <w:rPr>
                <w:lang w:val="de-CH"/>
              </w:rPr>
              <w:t>uufglade</w:t>
            </w:r>
            <w:proofErr w:type="spellEnd"/>
            <w:r w:rsidRPr="60124F2A">
              <w:rPr>
                <w:lang w:val="de-CH"/>
              </w:rPr>
              <w:t xml:space="preserve"> und i d Schüür </w:t>
            </w:r>
            <w:proofErr w:type="spellStart"/>
            <w:r w:rsidRPr="60124F2A">
              <w:rPr>
                <w:lang w:val="de-CH"/>
              </w:rPr>
              <w:t>gfüert</w:t>
            </w:r>
            <w:proofErr w:type="spellEnd"/>
            <w:r w:rsidRPr="60124F2A">
              <w:rPr>
                <w:lang w:val="de-CH"/>
              </w:rPr>
              <w:t xml:space="preserve">. Am </w:t>
            </w:r>
            <w:proofErr w:type="spellStart"/>
            <w:r w:rsidRPr="60124F2A">
              <w:rPr>
                <w:lang w:val="de-CH"/>
              </w:rPr>
              <w:t>Gaarbeschtock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das </w:t>
            </w:r>
            <w:proofErr w:type="spellStart"/>
            <w:r w:rsidRPr="60124F2A">
              <w:rPr>
                <w:lang w:val="de-CH"/>
              </w:rPr>
              <w:t>Züüg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müesse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waarte</w:t>
            </w:r>
            <w:proofErr w:type="spellEnd"/>
            <w:r w:rsidRPr="60124F2A">
              <w:rPr>
                <w:lang w:val="de-CH"/>
              </w:rPr>
              <w:t xml:space="preserve">, bis </w:t>
            </w:r>
            <w:proofErr w:type="spellStart"/>
            <w:r w:rsidRPr="60124F2A">
              <w:rPr>
                <w:lang w:val="de-CH"/>
              </w:rPr>
              <w:t>öppen</w:t>
            </w:r>
            <w:proofErr w:type="spellEnd"/>
            <w:r w:rsidRPr="60124F2A">
              <w:rPr>
                <w:lang w:val="de-CH"/>
              </w:rPr>
              <w:t xml:space="preserve"> im </w:t>
            </w:r>
            <w:proofErr w:type="spellStart"/>
            <w:r w:rsidRPr="60124F2A">
              <w:rPr>
                <w:lang w:val="de-CH"/>
              </w:rPr>
              <w:t>Voorwinter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einisch</w:t>
            </w:r>
            <w:proofErr w:type="spellEnd"/>
            <w:r w:rsidRPr="60124F2A">
              <w:rPr>
                <w:lang w:val="de-CH"/>
              </w:rPr>
              <w:t xml:space="preserve"> d </w:t>
            </w:r>
            <w:proofErr w:type="spellStart"/>
            <w:r w:rsidRPr="60124F2A">
              <w:rPr>
                <w:lang w:val="de-CH"/>
              </w:rPr>
              <w:t>Tröschmaschine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vürechoo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isch</w:t>
            </w:r>
            <w:proofErr w:type="spellEnd"/>
            <w:r w:rsidRPr="60124F2A">
              <w:rPr>
                <w:lang w:val="de-CH"/>
              </w:rPr>
              <w:t xml:space="preserve"> und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Taaschete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gmacht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und das </w:t>
            </w:r>
            <w:proofErr w:type="spellStart"/>
            <w:r w:rsidRPr="60124F2A">
              <w:rPr>
                <w:lang w:val="de-CH"/>
              </w:rPr>
              <w:t>Züüg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vorewägg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tröschet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. Zum </w:t>
            </w:r>
            <w:proofErr w:type="spellStart"/>
            <w:r w:rsidRPr="60124F2A">
              <w:rPr>
                <w:lang w:val="de-CH"/>
              </w:rPr>
              <w:t>sääje</w:t>
            </w:r>
            <w:proofErr w:type="spellEnd"/>
            <w:r w:rsidRPr="60124F2A">
              <w:rPr>
                <w:lang w:val="de-CH"/>
              </w:rPr>
              <w:t xml:space="preserve">, </w:t>
            </w:r>
            <w:proofErr w:type="spellStart"/>
            <w:r w:rsidRPr="60124F2A">
              <w:rPr>
                <w:lang w:val="de-CH"/>
              </w:rPr>
              <w:t>auso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scho</w:t>
            </w:r>
            <w:proofErr w:type="spellEnd"/>
            <w:r w:rsidRPr="60124F2A">
              <w:rPr>
                <w:lang w:val="de-CH"/>
              </w:rPr>
              <w:t xml:space="preserve"> im </w:t>
            </w:r>
            <w:proofErr w:type="spellStart"/>
            <w:r w:rsidRPr="60124F2A">
              <w:rPr>
                <w:lang w:val="de-CH"/>
              </w:rPr>
              <w:t>Herbscht</w:t>
            </w:r>
            <w:proofErr w:type="spellEnd"/>
            <w:r w:rsidRPr="60124F2A">
              <w:rPr>
                <w:lang w:val="de-CH"/>
              </w:rPr>
              <w:t xml:space="preserve">,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aber </w:t>
            </w:r>
            <w:proofErr w:type="spellStart"/>
            <w:r w:rsidRPr="60124F2A">
              <w:rPr>
                <w:lang w:val="de-CH"/>
              </w:rPr>
              <w:t>müesse</w:t>
            </w:r>
            <w:proofErr w:type="spellEnd"/>
            <w:r w:rsidRPr="60124F2A">
              <w:rPr>
                <w:lang w:val="de-CH"/>
              </w:rPr>
              <w:t xml:space="preserve"> der </w:t>
            </w:r>
            <w:proofErr w:type="spellStart"/>
            <w:r w:rsidRPr="60124F2A">
              <w:rPr>
                <w:lang w:val="de-CH"/>
              </w:rPr>
              <w:t>Pflegu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fürenää</w:t>
            </w:r>
            <w:proofErr w:type="spellEnd"/>
            <w:r w:rsidRPr="60124F2A">
              <w:rPr>
                <w:lang w:val="de-CH"/>
              </w:rPr>
              <w:t xml:space="preserve"> und vom </w:t>
            </w:r>
            <w:proofErr w:type="spellStart"/>
            <w:r w:rsidRPr="60124F2A">
              <w:rPr>
                <w:lang w:val="de-CH"/>
              </w:rPr>
              <w:t>schöönschte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Choorn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mer</w:t>
            </w:r>
            <w:proofErr w:type="spellEnd"/>
            <w:r w:rsidRPr="60124F2A">
              <w:rPr>
                <w:lang w:val="de-CH"/>
              </w:rPr>
              <w:t xml:space="preserve"> de </w:t>
            </w:r>
            <w:proofErr w:type="spellStart"/>
            <w:r w:rsidRPr="60124F2A">
              <w:rPr>
                <w:lang w:val="de-CH"/>
              </w:rPr>
              <w:t>gnoo</w:t>
            </w:r>
            <w:proofErr w:type="spellEnd"/>
            <w:r w:rsidRPr="60124F2A">
              <w:rPr>
                <w:lang w:val="de-CH"/>
              </w:rPr>
              <w:t xml:space="preserve"> und wider im </w:t>
            </w:r>
            <w:proofErr w:type="spellStart"/>
            <w:r w:rsidRPr="60124F2A">
              <w:rPr>
                <w:lang w:val="de-CH"/>
              </w:rPr>
              <w:t>glyche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Herbscht</w:t>
            </w:r>
            <w:proofErr w:type="spellEnd"/>
            <w:r w:rsidRPr="60124F2A">
              <w:rPr>
                <w:lang w:val="de-CH"/>
              </w:rPr>
              <w:t xml:space="preserve"> </w:t>
            </w:r>
            <w:proofErr w:type="spellStart"/>
            <w:r w:rsidRPr="60124F2A">
              <w:rPr>
                <w:lang w:val="de-CH"/>
              </w:rPr>
              <w:t>gsäit</w:t>
            </w:r>
            <w:proofErr w:type="spellEnd"/>
            <w:r w:rsidRPr="60124F2A">
              <w:rPr>
                <w:lang w:val="de-CH"/>
              </w:rPr>
              <w:t>.</w:t>
            </w:r>
          </w:p>
        </w:tc>
      </w:tr>
    </w:tbl>
    <w:p w14:paraId="0465567F" w14:textId="77777777" w:rsidR="0090067A" w:rsidRDefault="0090067A" w:rsidP="009E7926">
      <w:pPr>
        <w:pStyle w:val="Standa"/>
      </w:pPr>
    </w:p>
    <w:p w14:paraId="3EB3F3FE" w14:textId="77777777" w:rsidR="0090067A" w:rsidRDefault="0090067A" w:rsidP="00453868">
      <w:pPr>
        <w:pStyle w:val="berschri6"/>
      </w:pPr>
      <w:r>
        <w:t>Arbeitsanregungen:</w:t>
      </w:r>
    </w:p>
    <w:p w14:paraId="18A43769" w14:textId="77777777" w:rsidR="0090067A" w:rsidRPr="003B55AB" w:rsidRDefault="0090067A" w:rsidP="009E7926">
      <w:pPr>
        <w:pStyle w:val="Standa"/>
      </w:pPr>
    </w:p>
    <w:p w14:paraId="4BBF4475" w14:textId="7236A1A2" w:rsidR="0090067A" w:rsidRPr="003B55AB" w:rsidRDefault="0090067A" w:rsidP="00277771">
      <w:pPr>
        <w:pStyle w:val="Frage"/>
        <w:numPr>
          <w:ilvl w:val="0"/>
          <w:numId w:val="52"/>
        </w:numPr>
      </w:pPr>
      <w:r w:rsidRPr="003B55AB">
        <w:t>Unterstreichen Sie Wörter und Ausdrücke, die nicht in Ihrem aktiven Sprachgebrauch sind. Kennen Sie die Bedeutung trotzdem oder können Sie sich vorstellen, was die Wörter</w:t>
      </w:r>
      <w:r>
        <w:t xml:space="preserve"> resp. Aus</w:t>
      </w:r>
      <w:r>
        <w:softHyphen/>
        <w:t>drücke</w:t>
      </w:r>
      <w:r w:rsidRPr="003B55AB">
        <w:t xml:space="preserve"> bedeuten?</w:t>
      </w:r>
    </w:p>
    <w:p w14:paraId="03B22A47" w14:textId="53F3E7DB" w:rsidR="0090067A" w:rsidRPr="003B55AB" w:rsidRDefault="0090067A" w:rsidP="00277771">
      <w:pPr>
        <w:pStyle w:val="Frage"/>
        <w:numPr>
          <w:ilvl w:val="0"/>
          <w:numId w:val="52"/>
        </w:numPr>
      </w:pPr>
      <w:r w:rsidRPr="003B55AB">
        <w:t xml:space="preserve">Suchen Sie im Text </w:t>
      </w:r>
      <w:r w:rsidR="0064524C">
        <w:t>die Entsprechung</w:t>
      </w:r>
      <w:r w:rsidRPr="003B55AB">
        <w:t xml:space="preserve">: </w:t>
      </w:r>
    </w:p>
    <w:p w14:paraId="650C9D3D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Arm voll (Verkleinerungsform)</w:t>
      </w:r>
    </w:p>
    <w:p w14:paraId="2FF916E3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beschädigt (geschändet)</w:t>
      </w:r>
    </w:p>
    <w:p w14:paraId="01EFC142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Dinkel</w:t>
      </w:r>
    </w:p>
    <w:p w14:paraId="65D5BCB1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  <w:jc w:val="left"/>
      </w:pPr>
      <w:r w:rsidRPr="003B55AB">
        <w:t>Gesamtheit der in einem besonderen Teil der Scheune eingelagerten Getreidegarben</w:t>
      </w:r>
    </w:p>
    <w:p w14:paraId="53B4C997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Haufen von circa 30 Garben</w:t>
      </w:r>
    </w:p>
    <w:p w14:paraId="59A676ED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Schwaden</w:t>
      </w:r>
      <w:r>
        <w:t xml:space="preserve"> (abgemähtes, in einer Reihe liegendes Gras oder Getreide)</w:t>
      </w:r>
    </w:p>
    <w:p w14:paraId="622D5077" w14:textId="77777777" w:rsidR="0090067A" w:rsidRPr="003B55AB" w:rsidRDefault="0090067A" w:rsidP="00C433D6">
      <w:pPr>
        <w:pStyle w:val="Zitat1"/>
        <w:numPr>
          <w:ilvl w:val="0"/>
          <w:numId w:val="50"/>
        </w:numPr>
        <w:ind w:left="1134" w:hanging="425"/>
      </w:pPr>
      <w:r w:rsidRPr="003B55AB">
        <w:t>Transportgefährt für Getreide, Heu: vorne Kufen, hinten Räder</w:t>
      </w:r>
    </w:p>
    <w:p w14:paraId="4006225A" w14:textId="5B5BF21E" w:rsidR="0090067A" w:rsidRPr="003B55AB" w:rsidRDefault="0090067A" w:rsidP="009E7926">
      <w:pPr>
        <w:pStyle w:val="Zitat1"/>
        <w:numPr>
          <w:ilvl w:val="0"/>
          <w:numId w:val="50"/>
        </w:numPr>
        <w:ind w:left="1134" w:hanging="425"/>
      </w:pPr>
      <w:r w:rsidRPr="003B55AB">
        <w:t>von Hand ausgebreitet</w:t>
      </w:r>
    </w:p>
    <w:p w14:paraId="0889309D" w14:textId="10674ED9" w:rsidR="0090067A" w:rsidRPr="003B55AB" w:rsidRDefault="0090067A" w:rsidP="00277771">
      <w:pPr>
        <w:pStyle w:val="Frage"/>
        <w:numPr>
          <w:ilvl w:val="0"/>
          <w:numId w:val="52"/>
        </w:numPr>
      </w:pPr>
      <w:r w:rsidRPr="003B55AB">
        <w:t xml:space="preserve">Weshalb ist der Text repräsentativ für Wortschatzwandel? </w:t>
      </w:r>
    </w:p>
    <w:p w14:paraId="3FB5B203" w14:textId="5B653250" w:rsidR="00200379" w:rsidRDefault="0090067A" w:rsidP="00277771">
      <w:pPr>
        <w:pStyle w:val="Frage"/>
        <w:numPr>
          <w:ilvl w:val="0"/>
          <w:numId w:val="52"/>
        </w:numPr>
      </w:pPr>
      <w:r w:rsidRPr="60124F2A">
        <w:t xml:space="preserve">Informieren Sie sich im </w:t>
      </w:r>
      <w:r w:rsidRPr="60124F2A">
        <w:rPr>
          <w:i/>
          <w:iCs/>
        </w:rPr>
        <w:t>Kleinen Sprachatlas der deutschen Schweiz</w:t>
      </w:r>
      <w:r w:rsidRPr="60124F2A">
        <w:rPr>
          <w:rStyle w:val="Herausst"/>
          <w:lang w:val="de-CH"/>
        </w:rPr>
        <w:t xml:space="preserve"> </w:t>
      </w:r>
      <w:r w:rsidRPr="60124F2A">
        <w:t xml:space="preserve">auf S. 40–42 und mit dem </w:t>
      </w:r>
      <w:r w:rsidR="0009598F" w:rsidRPr="0009598F">
        <w:rPr>
          <w:i/>
          <w:iCs/>
        </w:rPr>
        <w:t>NZZ</w:t>
      </w:r>
      <w:r w:rsidR="0009598F">
        <w:t>-</w:t>
      </w:r>
      <w:r w:rsidRPr="60124F2A">
        <w:t>Artikel „</w:t>
      </w:r>
      <w:r w:rsidR="00200379" w:rsidRPr="005C7A57">
        <w:rPr>
          <w:rFonts w:ascii="Times New Roman" w:eastAsia="Times New Roman" w:hAnsi="Times New Roman"/>
        </w:rPr>
        <w:t xml:space="preserve">Löwenzahn oder </w:t>
      </w:r>
      <w:proofErr w:type="spellStart"/>
      <w:r w:rsidR="00200379" w:rsidRPr="005C7A57">
        <w:rPr>
          <w:rFonts w:ascii="Times New Roman" w:eastAsia="Times New Roman" w:hAnsi="Times New Roman"/>
        </w:rPr>
        <w:t>Chröttepösche</w:t>
      </w:r>
      <w:proofErr w:type="spellEnd"/>
      <w:r w:rsidR="00200379" w:rsidRPr="005C7A57">
        <w:rPr>
          <w:rFonts w:ascii="Times New Roman" w:eastAsia="Times New Roman" w:hAnsi="Times New Roman"/>
        </w:rPr>
        <w:t xml:space="preserve"> </w:t>
      </w:r>
      <w:r w:rsidR="00F303F5">
        <w:rPr>
          <w:rFonts w:ascii="Times New Roman" w:eastAsia="Times New Roman" w:hAnsi="Times New Roman"/>
        </w:rPr>
        <w:t>–</w:t>
      </w:r>
      <w:r w:rsidR="00200379" w:rsidRPr="005C7A57">
        <w:rPr>
          <w:rFonts w:ascii="Times New Roman" w:eastAsia="Times New Roman" w:hAnsi="Times New Roman"/>
        </w:rPr>
        <w:t xml:space="preserve"> die Mundart verkümmert </w:t>
      </w:r>
      <w:r w:rsidR="00200379" w:rsidRPr="005C7A57">
        <w:rPr>
          <w:rFonts w:ascii="Times New Roman" w:eastAsia="Times New Roman" w:hAnsi="Times New Roman"/>
        </w:rPr>
        <w:lastRenderedPageBreak/>
        <w:t>nicht</w:t>
      </w:r>
      <w:r w:rsidRPr="60124F2A">
        <w:t xml:space="preserve">“ </w:t>
      </w:r>
      <w:r w:rsidR="00200379">
        <w:t>(</w:t>
      </w:r>
      <w:r w:rsidRPr="60124F2A">
        <w:t>1</w:t>
      </w:r>
      <w:r w:rsidR="00200379">
        <w:t>7</w:t>
      </w:r>
      <w:r w:rsidRPr="60124F2A">
        <w:t xml:space="preserve">. </w:t>
      </w:r>
      <w:r w:rsidR="00200379">
        <w:t>August</w:t>
      </w:r>
      <w:r w:rsidR="00200379" w:rsidRPr="60124F2A">
        <w:t xml:space="preserve"> </w:t>
      </w:r>
      <w:r w:rsidRPr="60124F2A">
        <w:t>20</w:t>
      </w:r>
      <w:r w:rsidR="00200379">
        <w:t>23</w:t>
      </w:r>
      <w:r w:rsidRPr="60124F2A">
        <w:t>) zum Wortschatzwandel. Welche Bereiche sind davon besonders betroffen?</w:t>
      </w:r>
      <w:r w:rsidR="002012C3">
        <w:t xml:space="preserve"> Welche Erklärungen gibt es für Wandel?</w:t>
      </w:r>
    </w:p>
    <w:p w14:paraId="19542DE0" w14:textId="50C390BB" w:rsidR="0090067A" w:rsidRPr="00453868" w:rsidRDefault="0090067A" w:rsidP="00277771">
      <w:pPr>
        <w:pStyle w:val="Frage"/>
        <w:numPr>
          <w:ilvl w:val="0"/>
          <w:numId w:val="52"/>
        </w:numPr>
      </w:pPr>
      <w:r w:rsidRPr="60124F2A">
        <w:t>Stöbern Sie in den alten Zeiten: Wählen Sie eine Karte aus dem Bereich „Vergangene Lebens</w:t>
      </w:r>
      <w:r>
        <w:softHyphen/>
      </w:r>
      <w:r w:rsidRPr="60124F2A">
        <w:t xml:space="preserve">welten und Bezeichnungen“ (Karten 70–78) aus und präsentieren Sie sie kurz der Klasse. Legen Sie dabei den Fokus auf den volkstümlichen resp. </w:t>
      </w:r>
      <w:proofErr w:type="spellStart"/>
      <w:r w:rsidRPr="60124F2A">
        <w:t>sachkundlichen</w:t>
      </w:r>
      <w:proofErr w:type="spellEnd"/>
      <w:r w:rsidRPr="60124F2A">
        <w:t xml:space="preserve"> Aspekt.</w:t>
      </w:r>
    </w:p>
    <w:p w14:paraId="779AA0E0" w14:textId="0BE62B45" w:rsidR="0090067A" w:rsidRPr="00453868" w:rsidRDefault="0090067A" w:rsidP="00277771">
      <w:pPr>
        <w:pStyle w:val="Frage"/>
        <w:numPr>
          <w:ilvl w:val="0"/>
          <w:numId w:val="52"/>
        </w:numPr>
      </w:pPr>
      <w:r w:rsidRPr="003B55AB">
        <w:t xml:space="preserve">Kennen Ihre Eltern oder </w:t>
      </w:r>
      <w:proofErr w:type="spellStart"/>
      <w:r w:rsidRPr="003B55AB">
        <w:t>Grosseltern</w:t>
      </w:r>
      <w:proofErr w:type="spellEnd"/>
      <w:r w:rsidRPr="003B55AB">
        <w:t xml:space="preserve"> die</w:t>
      </w:r>
      <w:r>
        <w:t xml:space="preserve">se </w:t>
      </w:r>
      <w:r w:rsidRPr="003B55AB">
        <w:t xml:space="preserve">Produkte, Arbeitsvorgänge, Gegenstände und Bräuche </w:t>
      </w:r>
      <w:r w:rsidR="00C8561E">
        <w:t xml:space="preserve">(Karten 70–78) </w:t>
      </w:r>
      <w:r w:rsidRPr="003B55AB">
        <w:t>noch? Mit welchem Wort bezeichnen sie sie? Fragen Sie nach!</w:t>
      </w:r>
    </w:p>
    <w:p w14:paraId="56A23AEC" w14:textId="5C1695E4" w:rsidR="0090067A" w:rsidRPr="00453868" w:rsidRDefault="0090067A" w:rsidP="00277771">
      <w:pPr>
        <w:pStyle w:val="Frage"/>
        <w:numPr>
          <w:ilvl w:val="0"/>
          <w:numId w:val="52"/>
        </w:numPr>
      </w:pPr>
      <w:r w:rsidRPr="60124F2A">
        <w:t xml:space="preserve">In welchen Bereichen unseres täglichen Lebens nimmt das </w:t>
      </w:r>
      <w:proofErr w:type="gramStart"/>
      <w:r w:rsidRPr="60124F2A">
        <w:t>Englische</w:t>
      </w:r>
      <w:proofErr w:type="gramEnd"/>
      <w:r w:rsidRPr="60124F2A">
        <w:t xml:space="preserve"> Einfluss?</w:t>
      </w:r>
    </w:p>
    <w:p w14:paraId="27073226" w14:textId="1994F4DF" w:rsidR="00FA4F38" w:rsidRDefault="0090067A" w:rsidP="00277771">
      <w:pPr>
        <w:pStyle w:val="Frage"/>
        <w:numPr>
          <w:ilvl w:val="0"/>
          <w:numId w:val="52"/>
        </w:numPr>
      </w:pPr>
      <w:r w:rsidRPr="60124F2A">
        <w:t xml:space="preserve">Lesen Sie die Kolumne von </w:t>
      </w:r>
      <w:r w:rsidRPr="60124F2A">
        <w:rPr>
          <w:color w:val="000000" w:themeColor="text1"/>
        </w:rPr>
        <w:t xml:space="preserve">Sönke Krüger </w:t>
      </w:r>
      <w:r w:rsidRPr="60124F2A">
        <w:t xml:space="preserve">und diskutieren Sie die angesprochenen Punkte. Sind Sie derselben Meinung? Ist die </w:t>
      </w:r>
      <w:proofErr w:type="spellStart"/>
      <w:r w:rsidRPr="60124F2A">
        <w:t>Anglizismendebatte</w:t>
      </w:r>
      <w:proofErr w:type="spellEnd"/>
      <w:r w:rsidRPr="60124F2A">
        <w:t xml:space="preserve"> für das Schweizerdeutsche von gleicher Bedeutung?</w:t>
      </w:r>
    </w:p>
    <w:p w14:paraId="63B87FF2" w14:textId="52D8D595" w:rsidR="00B76241" w:rsidRPr="003D1A04" w:rsidRDefault="0098764A" w:rsidP="00B71D21">
      <w:pPr>
        <w:pStyle w:val="Frage"/>
        <w:numPr>
          <w:ilvl w:val="0"/>
          <w:numId w:val="52"/>
        </w:numPr>
      </w:pPr>
      <w:r>
        <w:t xml:space="preserve">Als </w:t>
      </w:r>
      <w:r w:rsidR="005B31B7">
        <w:t xml:space="preserve">Germanismen </w:t>
      </w:r>
      <w:r>
        <w:t>kann man auch</w:t>
      </w:r>
      <w:r w:rsidR="005B31B7">
        <w:t xml:space="preserve"> Entlehnungen aus dem Hochdeutschen</w:t>
      </w:r>
      <w:r>
        <w:t xml:space="preserve"> ins Schweizerdeutsche bezeichnen</w:t>
      </w:r>
      <w:r w:rsidR="005B31B7">
        <w:t xml:space="preserve">, wie z.B. </w:t>
      </w:r>
      <w:r w:rsidR="005B31B7" w:rsidRPr="00F73323">
        <w:rPr>
          <w:i/>
          <w:iCs/>
        </w:rPr>
        <w:t>arbeite</w:t>
      </w:r>
      <w:r w:rsidR="005B31B7">
        <w:t xml:space="preserve"> statt </w:t>
      </w:r>
      <w:r w:rsidR="005B31B7" w:rsidRPr="00F73323">
        <w:rPr>
          <w:i/>
          <w:iCs/>
        </w:rPr>
        <w:t>schaffe</w:t>
      </w:r>
      <w:r w:rsidR="005B31B7">
        <w:t xml:space="preserve">. </w:t>
      </w:r>
      <w:r w:rsidR="00B2683D">
        <w:t>Welche Germanismen</w:t>
      </w:r>
      <w:r w:rsidR="0096602F">
        <w:t xml:space="preserve"> kennen</w:t>
      </w:r>
      <w:r w:rsidR="00766087">
        <w:t> </w:t>
      </w:r>
      <w:r w:rsidR="005B31B7">
        <w:t>/</w:t>
      </w:r>
      <w:r w:rsidR="00766087">
        <w:t> </w:t>
      </w:r>
      <w:r w:rsidR="005B31B7">
        <w:t>brauchen</w:t>
      </w:r>
      <w:r w:rsidR="0096602F">
        <w:t xml:space="preserve"> Sie?</w:t>
      </w:r>
      <w:r w:rsidR="00AA6282">
        <w:t xml:space="preserve"> </w:t>
      </w:r>
      <w:r w:rsidR="004A6DD3">
        <w:t xml:space="preserve">Welche Erklärungen haben Sie dafür, dass heutzutage vermehrt </w:t>
      </w:r>
      <w:r w:rsidR="00CD29EA">
        <w:t xml:space="preserve">Wörter </w:t>
      </w:r>
      <w:r w:rsidR="00AA6282">
        <w:t>aus dem Hochdeutschen in uns</w:t>
      </w:r>
      <w:r w:rsidR="00990BC7">
        <w:t xml:space="preserve">er Schweizerdeutschwortschatz </w:t>
      </w:r>
      <w:r w:rsidR="00CD29EA">
        <w:t>aufgenommen</w:t>
      </w:r>
      <w:r w:rsidR="004A6DD3">
        <w:t xml:space="preserve"> werden</w:t>
      </w:r>
      <w:r w:rsidR="00990BC7">
        <w:t>?</w:t>
      </w:r>
      <w:r w:rsidR="002044E7" w:rsidRPr="003D1A04">
        <w:t xml:space="preserve"> </w:t>
      </w:r>
    </w:p>
    <w:sectPr w:rsidR="00B76241" w:rsidRPr="003D1A04" w:rsidSect="003D1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43C1" w14:textId="77777777" w:rsidR="00537A81" w:rsidRDefault="00537A81">
      <w:r>
        <w:separator/>
      </w:r>
    </w:p>
  </w:endnote>
  <w:endnote w:type="continuationSeparator" w:id="0">
    <w:p w14:paraId="076C5C6E" w14:textId="77777777" w:rsidR="00537A81" w:rsidRDefault="00537A81">
      <w:r>
        <w:continuationSeparator/>
      </w:r>
    </w:p>
  </w:endnote>
  <w:endnote w:type="continuationNotice" w:id="1">
    <w:p w14:paraId="40F431E5" w14:textId="77777777" w:rsidR="00537A81" w:rsidRDefault="00537A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C05C" w14:textId="77777777" w:rsidR="00B71D21" w:rsidRDefault="00B71D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1D20" w14:textId="037500FD" w:rsidR="003D1A04" w:rsidRDefault="003D1A04" w:rsidP="00CF3426">
    <w:pPr>
      <w:pStyle w:val="Fuzeile"/>
      <w:ind w:right="360"/>
    </w:pPr>
    <w:r>
      <w:rPr>
        <w:rStyle w:val="Seitenzahl"/>
      </w:rPr>
      <w:tab/>
    </w:r>
    <w:r>
      <w:rPr>
        <w:rStyle w:val="Seitenzahl"/>
      </w:rPr>
      <w:tab/>
    </w:r>
    <w:r w:rsidRPr="002701F9">
      <w:rPr>
        <w:szCs w:val="22"/>
      </w:rPr>
      <w:t xml:space="preserve">V.I – </w:t>
    </w:r>
    <w:r w:rsidRPr="002701F9">
      <w:rPr>
        <w:rStyle w:val="Seitenzahl"/>
        <w:szCs w:val="22"/>
      </w:rPr>
      <w:fldChar w:fldCharType="begin"/>
    </w:r>
    <w:r w:rsidRPr="002701F9">
      <w:rPr>
        <w:rStyle w:val="Seitenzahl"/>
        <w:szCs w:val="22"/>
      </w:rPr>
      <w:instrText xml:space="preserve"> PAGE </w:instrText>
    </w:r>
    <w:r w:rsidRPr="002701F9">
      <w:rPr>
        <w:rStyle w:val="Seitenzahl"/>
        <w:szCs w:val="22"/>
      </w:rPr>
      <w:fldChar w:fldCharType="separate"/>
    </w:r>
    <w:r>
      <w:rPr>
        <w:rStyle w:val="Seitenzahl"/>
        <w:noProof/>
        <w:szCs w:val="22"/>
      </w:rPr>
      <w:t>8</w:t>
    </w:r>
    <w:r w:rsidRPr="002701F9">
      <w:rPr>
        <w:rStyle w:val="Seitenzahl"/>
        <w:szCs w:val="22"/>
      </w:rPr>
      <w:fldChar w:fldCharType="end"/>
    </w:r>
    <w:r w:rsidRPr="002701F9">
      <w:rPr>
        <w:rStyle w:val="Seitenzahl"/>
        <w:szCs w:val="22"/>
      </w:rPr>
      <w:t>/</w:t>
    </w:r>
    <w:r w:rsidR="00A525C5">
      <w:rPr>
        <w:rStyle w:val="Seitenzahl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44F" w14:textId="77777777" w:rsidR="00B71D21" w:rsidRDefault="00B71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E0B1" w14:textId="77777777" w:rsidR="00537A81" w:rsidRDefault="00537A81">
      <w:r>
        <w:separator/>
      </w:r>
    </w:p>
  </w:footnote>
  <w:footnote w:type="continuationSeparator" w:id="0">
    <w:p w14:paraId="070C5802" w14:textId="77777777" w:rsidR="00537A81" w:rsidRDefault="00537A81">
      <w:r>
        <w:continuationSeparator/>
      </w:r>
    </w:p>
  </w:footnote>
  <w:footnote w:type="continuationNotice" w:id="1">
    <w:p w14:paraId="2ADCBFF9" w14:textId="77777777" w:rsidR="00537A81" w:rsidRDefault="00537A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381F" w14:textId="77777777" w:rsidR="00B71D21" w:rsidRDefault="00B71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F627" w14:textId="6E5B70F7" w:rsidR="00B3144A" w:rsidRPr="003D1A04" w:rsidRDefault="00B3144A" w:rsidP="003D1A04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82906" behindDoc="1" locked="0" layoutInCell="1" allowOverlap="1" wp14:anchorId="1E072533" wp14:editId="24FBE3B6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109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124F2A" w:rsidRPr="60124F2A">
      <w:rPr>
        <w:lang w:val="de-CH"/>
      </w:rPr>
      <w:t>V.I</w:t>
    </w:r>
    <w:r>
      <w:tab/>
    </w:r>
    <w:r w:rsidR="002044E7" w:rsidRPr="60124F2A">
      <w:rPr>
        <w:lang w:val="de-CH"/>
      </w:rPr>
      <w:t>Wörter sind Teil unserer Geschichte</w:t>
    </w:r>
    <w:r w:rsidRPr="00F12028">
      <w:tab/>
    </w:r>
    <w:r w:rsidR="60124F2A" w:rsidRPr="60124F2A">
      <w:rPr>
        <w:lang w:val="de-CH"/>
      </w:rPr>
      <w:t>KSDS Unterrichtsmaterial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E96A" w14:textId="77777777" w:rsidR="00B3144A" w:rsidRPr="008514FA" w:rsidRDefault="00B3144A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5443" simplePos="0" relativeHeight="251684954" behindDoc="1" locked="0" layoutInCell="1" allowOverlap="1" wp14:anchorId="6D062AAB" wp14:editId="209FD823">
          <wp:simplePos x="0" y="0"/>
          <wp:positionH relativeFrom="rightMargin">
            <wp:posOffset>90551</wp:posOffset>
          </wp:positionH>
          <wp:positionV relativeFrom="page">
            <wp:posOffset>396240</wp:posOffset>
          </wp:positionV>
          <wp:extent cx="504571" cy="287528"/>
          <wp:effectExtent l="0" t="0" r="0" b="0"/>
          <wp:wrapNone/>
          <wp:docPr id="108" name="Bild 1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rgbClr val="787977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20396" distR="116840" simplePos="0" relativeHeight="251685978" behindDoc="1" locked="0" layoutInCell="1" allowOverlap="1" wp14:anchorId="2F336D7D" wp14:editId="62FC25C8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107" name="Bild 1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124F2A" w:rsidRPr="60124F2A">
      <w:rPr>
        <w:lang w:val="de-CH"/>
      </w:rPr>
      <w:t>V.IV.</w:t>
    </w:r>
    <w:r>
      <w:tab/>
    </w:r>
    <w:r w:rsidR="60124F2A" w:rsidRPr="60124F2A">
      <w:rPr>
        <w:lang w:val="de-CH"/>
      </w:rPr>
      <w:t>Woher kommen die Wörter einer Sprache?</w:t>
    </w:r>
    <w:r w:rsidRPr="00F12028">
      <w:tab/>
    </w:r>
    <w:r w:rsidR="60124F2A" w:rsidRPr="60124F2A">
      <w:rPr>
        <w:lang w:val="de-CH"/>
      </w:rPr>
      <w:t>KSDS Unterrichtsmaterial</w:t>
    </w:r>
    <w:r>
      <w:tab/>
    </w:r>
    <w:r w:rsidR="60124F2A" w:rsidRPr="60124F2A">
      <w:rPr>
        <w:lang w:val="de-CH"/>
      </w:rPr>
      <w:t>LP</w:t>
    </w:r>
  </w:p>
  <w:p w14:paraId="533B5A01" w14:textId="77777777" w:rsidR="00B3144A" w:rsidRPr="008514FA" w:rsidRDefault="00B3144A" w:rsidP="008514FA">
    <w:pPr>
      <w:pStyle w:val="Kopfze1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6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77"/>
  </w:num>
  <w:num w:numId="2" w16cid:durableId="602807428">
    <w:abstractNumId w:val="76"/>
  </w:num>
  <w:num w:numId="3" w16cid:durableId="692850141">
    <w:abstractNumId w:val="59"/>
  </w:num>
  <w:num w:numId="4" w16cid:durableId="37557695">
    <w:abstractNumId w:val="49"/>
  </w:num>
  <w:num w:numId="5" w16cid:durableId="2130589939">
    <w:abstractNumId w:val="91"/>
  </w:num>
  <w:num w:numId="6" w16cid:durableId="284393013">
    <w:abstractNumId w:val="90"/>
  </w:num>
  <w:num w:numId="7" w16cid:durableId="34962558">
    <w:abstractNumId w:val="72"/>
  </w:num>
  <w:num w:numId="8" w16cid:durableId="877082569">
    <w:abstractNumId w:val="73"/>
  </w:num>
  <w:num w:numId="9" w16cid:durableId="1639340383">
    <w:abstractNumId w:val="71"/>
  </w:num>
  <w:num w:numId="10" w16cid:durableId="1326661358">
    <w:abstractNumId w:val="75"/>
  </w:num>
  <w:num w:numId="11" w16cid:durableId="1743335674">
    <w:abstractNumId w:val="69"/>
  </w:num>
  <w:num w:numId="12" w16cid:durableId="584724375">
    <w:abstractNumId w:val="27"/>
  </w:num>
  <w:num w:numId="13" w16cid:durableId="2108234874">
    <w:abstractNumId w:val="68"/>
  </w:num>
  <w:num w:numId="14" w16cid:durableId="704595228">
    <w:abstractNumId w:val="58"/>
  </w:num>
  <w:num w:numId="15" w16cid:durableId="2114786370">
    <w:abstractNumId w:val="21"/>
  </w:num>
  <w:num w:numId="16" w16cid:durableId="1318726362">
    <w:abstractNumId w:val="79"/>
  </w:num>
  <w:num w:numId="17" w16cid:durableId="965622300">
    <w:abstractNumId w:val="28"/>
  </w:num>
  <w:num w:numId="18" w16cid:durableId="140585009">
    <w:abstractNumId w:val="85"/>
  </w:num>
  <w:num w:numId="19" w16cid:durableId="731394460">
    <w:abstractNumId w:val="30"/>
  </w:num>
  <w:num w:numId="20" w16cid:durableId="2004121892">
    <w:abstractNumId w:val="88"/>
  </w:num>
  <w:num w:numId="21" w16cid:durableId="531113464">
    <w:abstractNumId w:val="0"/>
  </w:num>
  <w:num w:numId="22" w16cid:durableId="1225261675">
    <w:abstractNumId w:val="54"/>
  </w:num>
  <w:num w:numId="23" w16cid:durableId="1842889859">
    <w:abstractNumId w:val="24"/>
  </w:num>
  <w:num w:numId="24" w16cid:durableId="438450794">
    <w:abstractNumId w:val="81"/>
  </w:num>
  <w:num w:numId="25" w16cid:durableId="1158883697">
    <w:abstractNumId w:val="84"/>
  </w:num>
  <w:num w:numId="26" w16cid:durableId="254092288">
    <w:abstractNumId w:val="15"/>
  </w:num>
  <w:num w:numId="27" w16cid:durableId="1143620839">
    <w:abstractNumId w:val="77"/>
    <w:lvlOverride w:ilvl="0">
      <w:startOverride w:val="1"/>
    </w:lvlOverride>
  </w:num>
  <w:num w:numId="28" w16cid:durableId="447698700">
    <w:abstractNumId w:val="95"/>
  </w:num>
  <w:num w:numId="29" w16cid:durableId="555748061">
    <w:abstractNumId w:val="97"/>
  </w:num>
  <w:num w:numId="30" w16cid:durableId="1756632093">
    <w:abstractNumId w:val="76"/>
    <w:lvlOverride w:ilvl="0">
      <w:startOverride w:val="1"/>
    </w:lvlOverride>
  </w:num>
  <w:num w:numId="31" w16cid:durableId="1255672559">
    <w:abstractNumId w:val="76"/>
    <w:lvlOverride w:ilvl="0">
      <w:startOverride w:val="1"/>
    </w:lvlOverride>
  </w:num>
  <w:num w:numId="32" w16cid:durableId="762191242">
    <w:abstractNumId w:val="93"/>
  </w:num>
  <w:num w:numId="33" w16cid:durableId="19211775">
    <w:abstractNumId w:val="5"/>
  </w:num>
  <w:num w:numId="34" w16cid:durableId="1855460240">
    <w:abstractNumId w:val="65"/>
  </w:num>
  <w:num w:numId="35" w16cid:durableId="730924675">
    <w:abstractNumId w:val="11"/>
  </w:num>
  <w:num w:numId="36" w16cid:durableId="1859929602">
    <w:abstractNumId w:val="14"/>
  </w:num>
  <w:num w:numId="37" w16cid:durableId="283851612">
    <w:abstractNumId w:val="55"/>
  </w:num>
  <w:num w:numId="38" w16cid:durableId="167910941">
    <w:abstractNumId w:val="50"/>
  </w:num>
  <w:num w:numId="39" w16cid:durableId="1713577252">
    <w:abstractNumId w:val="74"/>
  </w:num>
  <w:num w:numId="40" w16cid:durableId="531849206">
    <w:abstractNumId w:val="3"/>
  </w:num>
  <w:num w:numId="41" w16cid:durableId="857891848">
    <w:abstractNumId w:val="25"/>
  </w:num>
  <w:num w:numId="42" w16cid:durableId="1450472082">
    <w:abstractNumId w:val="52"/>
  </w:num>
  <w:num w:numId="43" w16cid:durableId="672300839">
    <w:abstractNumId w:val="12"/>
  </w:num>
  <w:num w:numId="44" w16cid:durableId="1631666598">
    <w:abstractNumId w:val="26"/>
  </w:num>
  <w:num w:numId="45" w16cid:durableId="1126464701">
    <w:abstractNumId w:val="32"/>
  </w:num>
  <w:num w:numId="46" w16cid:durableId="1000766987">
    <w:abstractNumId w:val="8"/>
  </w:num>
  <w:num w:numId="47" w16cid:durableId="955524182">
    <w:abstractNumId w:val="80"/>
  </w:num>
  <w:num w:numId="48" w16cid:durableId="920526163">
    <w:abstractNumId w:val="53"/>
  </w:num>
  <w:num w:numId="49" w16cid:durableId="545415790">
    <w:abstractNumId w:val="31"/>
  </w:num>
  <w:num w:numId="50" w16cid:durableId="1540510396">
    <w:abstractNumId w:val="61"/>
  </w:num>
  <w:num w:numId="51" w16cid:durableId="1177694855">
    <w:abstractNumId w:val="33"/>
  </w:num>
  <w:num w:numId="52" w16cid:durableId="354579518">
    <w:abstractNumId w:val="1"/>
  </w:num>
  <w:num w:numId="53" w16cid:durableId="1186749593">
    <w:abstractNumId w:val="67"/>
  </w:num>
  <w:num w:numId="54" w16cid:durableId="654382214">
    <w:abstractNumId w:val="70"/>
  </w:num>
  <w:num w:numId="55" w16cid:durableId="2085495413">
    <w:abstractNumId w:val="89"/>
  </w:num>
  <w:num w:numId="56" w16cid:durableId="313336959">
    <w:abstractNumId w:val="35"/>
  </w:num>
  <w:num w:numId="57" w16cid:durableId="1453205360">
    <w:abstractNumId w:val="36"/>
  </w:num>
  <w:num w:numId="58" w16cid:durableId="903874597">
    <w:abstractNumId w:val="41"/>
  </w:num>
  <w:num w:numId="59" w16cid:durableId="670186302">
    <w:abstractNumId w:val="34"/>
  </w:num>
  <w:num w:numId="60" w16cid:durableId="1779449819">
    <w:abstractNumId w:val="82"/>
  </w:num>
  <w:num w:numId="61" w16cid:durableId="1765833104">
    <w:abstractNumId w:val="56"/>
  </w:num>
  <w:num w:numId="62" w16cid:durableId="1825049137">
    <w:abstractNumId w:val="7"/>
  </w:num>
  <w:num w:numId="63" w16cid:durableId="835463304">
    <w:abstractNumId w:val="29"/>
  </w:num>
  <w:num w:numId="64" w16cid:durableId="654795169">
    <w:abstractNumId w:val="40"/>
  </w:num>
  <w:num w:numId="65" w16cid:durableId="922373997">
    <w:abstractNumId w:val="43"/>
  </w:num>
  <w:num w:numId="66" w16cid:durableId="1488739448">
    <w:abstractNumId w:val="23"/>
  </w:num>
  <w:num w:numId="67" w16cid:durableId="865678750">
    <w:abstractNumId w:val="45"/>
  </w:num>
  <w:num w:numId="68" w16cid:durableId="628702539">
    <w:abstractNumId w:val="47"/>
  </w:num>
  <w:num w:numId="69" w16cid:durableId="737097647">
    <w:abstractNumId w:val="86"/>
  </w:num>
  <w:num w:numId="70" w16cid:durableId="1480614906">
    <w:abstractNumId w:val="48"/>
  </w:num>
  <w:num w:numId="71" w16cid:durableId="1877617304">
    <w:abstractNumId w:val="51"/>
  </w:num>
  <w:num w:numId="72" w16cid:durableId="2104375540">
    <w:abstractNumId w:val="10"/>
  </w:num>
  <w:num w:numId="73" w16cid:durableId="1487749280">
    <w:abstractNumId w:val="6"/>
  </w:num>
  <w:num w:numId="74" w16cid:durableId="258374408">
    <w:abstractNumId w:val="39"/>
  </w:num>
  <w:num w:numId="75" w16cid:durableId="1193613901">
    <w:abstractNumId w:val="37"/>
  </w:num>
  <w:num w:numId="76" w16cid:durableId="1128403031">
    <w:abstractNumId w:val="9"/>
  </w:num>
  <w:num w:numId="77" w16cid:durableId="975527607">
    <w:abstractNumId w:val="78"/>
  </w:num>
  <w:num w:numId="78" w16cid:durableId="1674410983">
    <w:abstractNumId w:val="98"/>
  </w:num>
  <w:num w:numId="79" w16cid:durableId="483012264">
    <w:abstractNumId w:val="19"/>
  </w:num>
  <w:num w:numId="80" w16cid:durableId="177236390">
    <w:abstractNumId w:val="17"/>
  </w:num>
  <w:num w:numId="81" w16cid:durableId="1221942770">
    <w:abstractNumId w:val="42"/>
  </w:num>
  <w:num w:numId="82" w16cid:durableId="218908860">
    <w:abstractNumId w:val="20"/>
  </w:num>
  <w:num w:numId="83" w16cid:durableId="1810703841">
    <w:abstractNumId w:val="16"/>
  </w:num>
  <w:num w:numId="84" w16cid:durableId="440539293">
    <w:abstractNumId w:val="64"/>
  </w:num>
  <w:num w:numId="85" w16cid:durableId="1799837872">
    <w:abstractNumId w:val="18"/>
  </w:num>
  <w:num w:numId="86" w16cid:durableId="1386248449">
    <w:abstractNumId w:val="87"/>
  </w:num>
  <w:num w:numId="87" w16cid:durableId="441461527">
    <w:abstractNumId w:val="46"/>
  </w:num>
  <w:num w:numId="88" w16cid:durableId="1419643714">
    <w:abstractNumId w:val="62"/>
  </w:num>
  <w:num w:numId="89" w16cid:durableId="1806703806">
    <w:abstractNumId w:val="92"/>
  </w:num>
  <w:num w:numId="90" w16cid:durableId="243417071">
    <w:abstractNumId w:val="2"/>
  </w:num>
  <w:num w:numId="91" w16cid:durableId="1760448198">
    <w:abstractNumId w:val="60"/>
  </w:num>
  <w:num w:numId="92" w16cid:durableId="441339964">
    <w:abstractNumId w:val="63"/>
  </w:num>
  <w:num w:numId="93" w16cid:durableId="91752042">
    <w:abstractNumId w:val="38"/>
  </w:num>
  <w:num w:numId="94" w16cid:durableId="2068451312">
    <w:abstractNumId w:val="13"/>
  </w:num>
  <w:num w:numId="95" w16cid:durableId="848720283">
    <w:abstractNumId w:val="4"/>
  </w:num>
  <w:num w:numId="96" w16cid:durableId="1242058982">
    <w:abstractNumId w:val="96"/>
  </w:num>
  <w:num w:numId="97" w16cid:durableId="381250486">
    <w:abstractNumId w:val="83"/>
  </w:num>
  <w:num w:numId="98" w16cid:durableId="14040400">
    <w:abstractNumId w:val="22"/>
  </w:num>
  <w:num w:numId="99" w16cid:durableId="346492025">
    <w:abstractNumId w:val="66"/>
  </w:num>
  <w:num w:numId="100" w16cid:durableId="2060130203">
    <w:abstractNumId w:val="57"/>
  </w:num>
  <w:num w:numId="101" w16cid:durableId="1053771997">
    <w:abstractNumId w:val="44"/>
  </w:num>
  <w:num w:numId="102" w16cid:durableId="1468543945">
    <w:abstractNumId w:val="13"/>
  </w:num>
  <w:num w:numId="103" w16cid:durableId="1985040662">
    <w:abstractNumId w:val="13"/>
  </w:num>
  <w:num w:numId="104" w16cid:durableId="939410849">
    <w:abstractNumId w:val="13"/>
  </w:num>
  <w:num w:numId="105" w16cid:durableId="1580097029">
    <w:abstractNumId w:val="13"/>
  </w:num>
  <w:num w:numId="106" w16cid:durableId="1922712278">
    <w:abstractNumId w:val="13"/>
  </w:num>
  <w:num w:numId="107" w16cid:durableId="646518484">
    <w:abstractNumId w:val="13"/>
  </w:num>
  <w:num w:numId="108" w16cid:durableId="1926181672">
    <w:abstractNumId w:val="13"/>
  </w:num>
  <w:num w:numId="109" w16cid:durableId="748695589">
    <w:abstractNumId w:val="13"/>
  </w:num>
  <w:num w:numId="110" w16cid:durableId="12608964">
    <w:abstractNumId w:val="9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4E7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04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37A81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811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0C1D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2777"/>
    <w:rsid w:val="00624711"/>
    <w:rsid w:val="006262E8"/>
    <w:rsid w:val="00626AFE"/>
    <w:rsid w:val="00627BF6"/>
    <w:rsid w:val="00627F5B"/>
    <w:rsid w:val="00630A2E"/>
    <w:rsid w:val="00630BC7"/>
    <w:rsid w:val="0063168D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5D60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471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4611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4716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A63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25C5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6EE1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1D21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7E"/>
    <w:rsid w:val="00BD58F2"/>
    <w:rsid w:val="00BD5C57"/>
    <w:rsid w:val="00BD65AD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0B8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4DBC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77BDF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640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14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4EAE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62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6</cp:revision>
  <cp:lastPrinted>2025-03-26T17:24:00Z</cp:lastPrinted>
  <dcterms:created xsi:type="dcterms:W3CDTF">2025-03-26T17:24:00Z</dcterms:created>
  <dcterms:modified xsi:type="dcterms:W3CDTF">2025-04-01T10:24:00Z</dcterms:modified>
</cp:coreProperties>
</file>