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ACE5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32"/>
        <w:gridCol w:w="8338"/>
      </w:tblGrid>
      <w:tr w:rsidR="004D5D43" w:rsidRPr="00622777" w14:paraId="293C0EEE" w14:textId="77777777" w:rsidTr="004D5D43">
        <w:tc>
          <w:tcPr>
            <w:tcW w:w="567" w:type="dxa"/>
            <w:shd w:val="clear" w:color="auto" w:fill="C2ACE5"/>
          </w:tcPr>
          <w:p w14:paraId="4A682460" w14:textId="0E3CFF34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622777">
              <w:rPr>
                <w:color w:val="000000" w:themeColor="text1"/>
              </w:rPr>
              <w:t>V.</w:t>
            </w:r>
          </w:p>
        </w:tc>
        <w:tc>
          <w:tcPr>
            <w:tcW w:w="8493" w:type="dxa"/>
            <w:shd w:val="clear" w:color="auto" w:fill="C2ACE5"/>
          </w:tcPr>
          <w:p w14:paraId="18485044" w14:textId="6662714B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t xml:space="preserve">In Dialekten findet man Eigenheiten älterer </w:t>
            </w:r>
            <w:r>
              <w:br/>
              <w:t>Sprachstufen</w:t>
            </w:r>
          </w:p>
        </w:tc>
      </w:tr>
    </w:tbl>
    <w:p w14:paraId="6228065C" w14:textId="77777777" w:rsidR="00254C05" w:rsidRDefault="00254C05" w:rsidP="00453868">
      <w:pPr>
        <w:pStyle w:val="berschri"/>
      </w:pPr>
    </w:p>
    <w:p w14:paraId="1825E3A5" w14:textId="4232D827" w:rsidR="0094548C" w:rsidRPr="00765892" w:rsidRDefault="00254C05" w:rsidP="00254C05">
      <w:pPr>
        <w:pStyle w:val="berschri"/>
        <w:ind w:left="709" w:hanging="709"/>
      </w:pPr>
      <w:r w:rsidRPr="004D5D43">
        <w:rPr>
          <w:color w:val="C2ACE5"/>
        </w:rPr>
        <w:t>IV.I</w:t>
      </w:r>
      <w:r>
        <w:tab/>
      </w:r>
      <w:r w:rsidR="0094548C" w:rsidRPr="00765892">
        <w:t>Dialekt und ältere Sprachstufen</w:t>
      </w:r>
    </w:p>
    <w:p w14:paraId="009B010B" w14:textId="77777777" w:rsidR="0094548C" w:rsidRPr="00765892" w:rsidRDefault="0094548C" w:rsidP="00765892">
      <w:pPr>
        <w:pStyle w:val="Standa"/>
      </w:pPr>
      <w:r w:rsidRPr="00765892">
        <w:t xml:space="preserve">Was war zuerst: Schweizerdeutsch oder Hochdeutsch? Dialekt oder Standardsprache? </w:t>
      </w:r>
    </w:p>
    <w:p w14:paraId="5583BD24" w14:textId="77777777" w:rsidR="0094548C" w:rsidRDefault="0094548C" w:rsidP="009E7926">
      <w:pPr>
        <w:pStyle w:val="Standa"/>
        <w:rPr>
          <w:sz w:val="22"/>
          <w:lang w:val="de-CH"/>
        </w:rPr>
      </w:pPr>
    </w:p>
    <w:p w14:paraId="39FBE61F" w14:textId="77777777" w:rsidR="0094548C" w:rsidRDefault="0094548C" w:rsidP="00765892">
      <w:pPr>
        <w:pStyle w:val="berschri6"/>
        <w:rPr>
          <w:lang w:val="de-CH"/>
        </w:rPr>
      </w:pPr>
      <w:r>
        <w:rPr>
          <w:lang w:val="de-CH"/>
        </w:rPr>
        <w:t>Arbeitsanregungen:</w:t>
      </w:r>
    </w:p>
    <w:p w14:paraId="65640966" w14:textId="77777777" w:rsidR="003E08BC" w:rsidRPr="003E08BC" w:rsidRDefault="003E08BC" w:rsidP="003E08BC">
      <w:pPr>
        <w:pStyle w:val="Standa"/>
        <w:rPr>
          <w:lang w:val="de-CH"/>
        </w:rPr>
      </w:pPr>
    </w:p>
    <w:p w14:paraId="0FB8029D" w14:textId="77777777" w:rsidR="0094548C" w:rsidRPr="001C46DA" w:rsidRDefault="0094548C" w:rsidP="00277771">
      <w:pPr>
        <w:pStyle w:val="Frage"/>
        <w:numPr>
          <w:ilvl w:val="0"/>
          <w:numId w:val="45"/>
        </w:numPr>
      </w:pPr>
      <w:r w:rsidRPr="001C46DA">
        <w:t>Hier sehen Sie zwei verschiedene mittelhochdeutsche Textauszüge: Der erste Text stammt aus dem Nibelungenlied, einem berühmten Heldenepos aus jener Zeit; der zweite Text ist ein Kochrezept.</w:t>
      </w:r>
    </w:p>
    <w:p w14:paraId="2149023A" w14:textId="77777777" w:rsidR="0094548C" w:rsidRDefault="0094548C" w:rsidP="009E7926">
      <w:pPr>
        <w:pStyle w:val="Standa"/>
        <w:rPr>
          <w:lang w:val="de-CH"/>
        </w:rPr>
      </w:pPr>
    </w:p>
    <w:tbl>
      <w:tblPr>
        <w:tblStyle w:val="NormaleTab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4536"/>
        <w:gridCol w:w="4524"/>
      </w:tblGrid>
      <w:tr w:rsidR="0094548C" w:rsidRPr="003D47EA" w14:paraId="3C35835D" w14:textId="77777777" w:rsidTr="004F4F88">
        <w:tc>
          <w:tcPr>
            <w:tcW w:w="4536" w:type="dxa"/>
          </w:tcPr>
          <w:p w14:paraId="08E71F99" w14:textId="77777777" w:rsidR="0094548C" w:rsidRPr="001C46DA" w:rsidRDefault="0094548C" w:rsidP="007B176B">
            <w:pPr>
              <w:pStyle w:val="TabelleKopfzeile"/>
              <w:rPr>
                <w:rStyle w:val="Herausst"/>
                <w:b w:val="0"/>
                <w:sz w:val="24"/>
              </w:rPr>
            </w:pPr>
            <w:r w:rsidRPr="001C46DA">
              <w:rPr>
                <w:rStyle w:val="IntensiveHervorhebung"/>
              </w:rPr>
              <w:t xml:space="preserve">Nibelungenlied </w:t>
            </w:r>
            <w:r w:rsidRPr="001C46DA">
              <w:rPr>
                <w:rStyle w:val="Herausst"/>
              </w:rPr>
              <w:t>(Beginn des 13. Jahrhunderts)</w:t>
            </w:r>
          </w:p>
          <w:p w14:paraId="25B3F0B9" w14:textId="77777777" w:rsidR="0094548C" w:rsidRPr="001C46DA" w:rsidRDefault="0094548C" w:rsidP="007B176B">
            <w:pPr>
              <w:pStyle w:val="TabelleStandardzelle"/>
              <w:rPr>
                <w:rStyle w:val="Herausst"/>
                <w:b/>
              </w:rPr>
            </w:pPr>
          </w:p>
          <w:p w14:paraId="0326AF45" w14:textId="77777777" w:rsidR="0094548C" w:rsidRPr="001C46DA" w:rsidRDefault="0094548C" w:rsidP="007B176B">
            <w:pPr>
              <w:pStyle w:val="TabelleStandardzelle"/>
              <w:rPr>
                <w:rFonts w:cs="Arial"/>
                <w:lang w:val="de-CH"/>
              </w:rPr>
            </w:pPr>
            <w:r w:rsidRPr="001C46DA">
              <w:rPr>
                <w:rStyle w:val="Herausst"/>
              </w:rPr>
              <w:t>Strophe 1009</w:t>
            </w:r>
          </w:p>
          <w:p w14:paraId="7E1E972B" w14:textId="77777777" w:rsidR="0094548C" w:rsidRPr="00244272" w:rsidRDefault="0094548C" w:rsidP="007B176B">
            <w:pPr>
              <w:pStyle w:val="TabelleStandardzelle"/>
            </w:pPr>
            <w:proofErr w:type="spellStart"/>
            <w:r w:rsidRPr="00244272">
              <w:t>Dô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brâhte</w:t>
            </w:r>
            <w:proofErr w:type="spellEnd"/>
            <w:r w:rsidRPr="00244272">
              <w:t xml:space="preserve"> man die </w:t>
            </w:r>
            <w:proofErr w:type="spellStart"/>
            <w:r w:rsidRPr="00244272">
              <w:t>vrouwen</w:t>
            </w:r>
            <w:proofErr w:type="spellEnd"/>
            <w:r w:rsidRPr="00244272">
              <w:t xml:space="preserve">, </w:t>
            </w:r>
            <w:proofErr w:type="spellStart"/>
            <w:r w:rsidRPr="00244272">
              <w:t>dâ</w:t>
            </w:r>
            <w:proofErr w:type="spellEnd"/>
            <w:r w:rsidRPr="00244272">
              <w:t xml:space="preserve"> si in </w:t>
            </w:r>
            <w:proofErr w:type="spellStart"/>
            <w:r w:rsidRPr="00244272">
              <w:t>ligen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vant</w:t>
            </w:r>
            <w:proofErr w:type="spellEnd"/>
            <w:r w:rsidRPr="00244272">
              <w:t>.</w:t>
            </w:r>
          </w:p>
          <w:p w14:paraId="769A5A29" w14:textId="77777777" w:rsidR="0094548C" w:rsidRPr="00244272" w:rsidRDefault="0094548C" w:rsidP="007B176B">
            <w:pPr>
              <w:pStyle w:val="TabelleStandardzelle"/>
            </w:pPr>
            <w:r w:rsidRPr="00244272">
              <w:t xml:space="preserve">si </w:t>
            </w:r>
            <w:proofErr w:type="spellStart"/>
            <w:r w:rsidRPr="00244272">
              <w:t>huop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sîn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schoene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houbet</w:t>
            </w:r>
            <w:proofErr w:type="spellEnd"/>
            <w:r w:rsidRPr="00244272">
              <w:t xml:space="preserve"> mit </w:t>
            </w:r>
            <w:proofErr w:type="spellStart"/>
            <w:r w:rsidRPr="00244272">
              <w:t>ir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vil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wîzen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hant</w:t>
            </w:r>
            <w:proofErr w:type="spellEnd"/>
          </w:p>
          <w:p w14:paraId="1A81CC4F" w14:textId="77777777" w:rsidR="0094548C" w:rsidRPr="00244272" w:rsidRDefault="0094548C" w:rsidP="007B176B">
            <w:pPr>
              <w:pStyle w:val="TabelleStandardzelle"/>
            </w:pPr>
            <w:r w:rsidRPr="00244272">
              <w:t xml:space="preserve">und </w:t>
            </w:r>
            <w:proofErr w:type="spellStart"/>
            <w:r w:rsidRPr="00244272">
              <w:t>kuste</w:t>
            </w:r>
            <w:proofErr w:type="spellEnd"/>
            <w:r w:rsidRPr="00244272">
              <w:t xml:space="preserve"> in </w:t>
            </w:r>
            <w:proofErr w:type="spellStart"/>
            <w:r w:rsidRPr="00244272">
              <w:t>alsô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tôten</w:t>
            </w:r>
            <w:proofErr w:type="spellEnd"/>
            <w:r w:rsidRPr="00244272">
              <w:t xml:space="preserve">, den </w:t>
            </w:r>
            <w:proofErr w:type="spellStart"/>
            <w:r w:rsidRPr="00244272">
              <w:t>edelen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ritter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guot</w:t>
            </w:r>
            <w:proofErr w:type="spellEnd"/>
            <w:r w:rsidRPr="00244272">
              <w:t>.</w:t>
            </w:r>
          </w:p>
          <w:p w14:paraId="0087BE75" w14:textId="77777777" w:rsidR="0094548C" w:rsidRPr="001C46DA" w:rsidRDefault="0094548C" w:rsidP="007B176B">
            <w:pPr>
              <w:pStyle w:val="TabelleStandardzelle"/>
            </w:pPr>
            <w:proofErr w:type="spellStart"/>
            <w:r w:rsidRPr="00244272">
              <w:t>ir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vil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liehten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ougen</w:t>
            </w:r>
            <w:proofErr w:type="spellEnd"/>
            <w:r w:rsidRPr="00244272">
              <w:t xml:space="preserve"> von leide </w:t>
            </w:r>
            <w:proofErr w:type="spellStart"/>
            <w:r w:rsidRPr="00244272">
              <w:t>weinden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dô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bluot</w:t>
            </w:r>
            <w:proofErr w:type="spellEnd"/>
            <w:r w:rsidRPr="00244272">
              <w:t>.</w:t>
            </w:r>
          </w:p>
          <w:p w14:paraId="72A2341D" w14:textId="77777777" w:rsidR="0094548C" w:rsidRPr="001C46DA" w:rsidRDefault="0094548C" w:rsidP="007B176B">
            <w:pPr>
              <w:pStyle w:val="TabelleStandardzelle"/>
            </w:pPr>
          </w:p>
          <w:p w14:paraId="53B643C8" w14:textId="77777777" w:rsidR="0094548C" w:rsidRPr="001C46DA" w:rsidRDefault="0094548C" w:rsidP="007B176B">
            <w:pPr>
              <w:pStyle w:val="TabelleStandardzelle"/>
            </w:pPr>
          </w:p>
          <w:p w14:paraId="12532FCB" w14:textId="6E4D6FD2" w:rsidR="0094548C" w:rsidRPr="000B0780" w:rsidRDefault="0094548C" w:rsidP="007B176B">
            <w:pPr>
              <w:pStyle w:val="TabelleStandardzelle"/>
              <w:rPr>
                <w:rFonts w:ascii="Garamond" w:hAnsi="Garamond"/>
              </w:rPr>
            </w:pPr>
            <w:r w:rsidRPr="001C46DA">
              <w:t xml:space="preserve">Lesehilfe: </w:t>
            </w:r>
            <w:r w:rsidR="004F4F88">
              <w:t>ˆ</w:t>
            </w:r>
            <w:r>
              <w:t xml:space="preserve"> </w:t>
            </w:r>
            <w:r w:rsidRPr="001C46DA">
              <w:t>= Vok</w:t>
            </w:r>
            <w:r>
              <w:t xml:space="preserve">al wird lange ausgesprochen; </w:t>
            </w:r>
            <w:proofErr w:type="spellStart"/>
            <w:r>
              <w:t>ie</w:t>
            </w:r>
            <w:proofErr w:type="spellEnd"/>
            <w:r>
              <w:t> = </w:t>
            </w:r>
            <w:r w:rsidRPr="001C46DA">
              <w:t xml:space="preserve">i-e; </w:t>
            </w:r>
            <w:proofErr w:type="spellStart"/>
            <w:r w:rsidRPr="001C46DA">
              <w:t>ht</w:t>
            </w:r>
            <w:proofErr w:type="spellEnd"/>
            <w:r w:rsidRPr="001C46DA">
              <w:t xml:space="preserve"> = </w:t>
            </w:r>
            <w:proofErr w:type="spellStart"/>
            <w:r w:rsidRPr="001C46DA">
              <w:t>cht</w:t>
            </w:r>
            <w:proofErr w:type="spellEnd"/>
            <w:r w:rsidRPr="001C46DA">
              <w:t>; œ = langes ö; z = s</w:t>
            </w:r>
          </w:p>
        </w:tc>
        <w:tc>
          <w:tcPr>
            <w:tcW w:w="4524" w:type="dxa"/>
          </w:tcPr>
          <w:p w14:paraId="1C5D33F3" w14:textId="77777777" w:rsidR="0094548C" w:rsidRPr="001C46DA" w:rsidRDefault="0094548C" w:rsidP="007B176B">
            <w:pPr>
              <w:pStyle w:val="TabelleKopfzeile"/>
              <w:rPr>
                <w:rStyle w:val="Herausst"/>
                <w:b w:val="0"/>
                <w:lang w:val="de-CH"/>
              </w:rPr>
            </w:pPr>
            <w:r w:rsidRPr="60124F2A">
              <w:rPr>
                <w:rStyle w:val="Herausst"/>
                <w:lang w:val="de-CH"/>
              </w:rPr>
              <w:t xml:space="preserve">das </w:t>
            </w:r>
            <w:proofErr w:type="spellStart"/>
            <w:r w:rsidRPr="60124F2A">
              <w:rPr>
                <w:rStyle w:val="Herausst"/>
                <w:lang w:val="de-CH"/>
              </w:rPr>
              <w:t>bůch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von </w:t>
            </w:r>
            <w:proofErr w:type="spellStart"/>
            <w:r w:rsidRPr="60124F2A">
              <w:rPr>
                <w:rStyle w:val="Herausst"/>
                <w:lang w:val="de-CH"/>
              </w:rPr>
              <w:t>gůter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</w:t>
            </w:r>
            <w:proofErr w:type="spellStart"/>
            <w:r w:rsidRPr="60124F2A">
              <w:rPr>
                <w:rStyle w:val="Herausst"/>
                <w:lang w:val="de-CH"/>
              </w:rPr>
              <w:t>spise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(um 1350)</w:t>
            </w:r>
          </w:p>
          <w:p w14:paraId="3E9EA368" w14:textId="77777777" w:rsidR="0094548C" w:rsidRPr="000B0780" w:rsidRDefault="0094548C" w:rsidP="007B176B">
            <w:pPr>
              <w:pStyle w:val="TabelleStandardzelle"/>
            </w:pPr>
          </w:p>
          <w:p w14:paraId="66EF941C" w14:textId="77777777" w:rsidR="0094548C" w:rsidRPr="001C46DA" w:rsidRDefault="0094548C" w:rsidP="007B176B">
            <w:pPr>
              <w:pStyle w:val="TabelleStandardzelle"/>
            </w:pPr>
            <w:r w:rsidRPr="60124F2A">
              <w:t xml:space="preserve">Ein </w:t>
            </w:r>
            <w:proofErr w:type="spellStart"/>
            <w:r w:rsidRPr="60124F2A">
              <w:t>klůge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spise</w:t>
            </w:r>
            <w:proofErr w:type="spellEnd"/>
            <w:r w:rsidRPr="60124F2A">
              <w:t>.</w:t>
            </w:r>
          </w:p>
          <w:p w14:paraId="1011F361" w14:textId="77777777" w:rsidR="0094548C" w:rsidRPr="001C46DA" w:rsidRDefault="0094548C" w:rsidP="007B176B">
            <w:pPr>
              <w:pStyle w:val="TabelleStandardzelle"/>
            </w:pPr>
            <w:proofErr w:type="spellStart"/>
            <w:r w:rsidRPr="60124F2A">
              <w:t>Diz</w:t>
            </w:r>
            <w:proofErr w:type="spellEnd"/>
            <w:r w:rsidRPr="60124F2A">
              <w:t xml:space="preserve"> ist ein </w:t>
            </w:r>
            <w:proofErr w:type="spellStart"/>
            <w:r w:rsidRPr="60124F2A">
              <w:t>klůge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spise</w:t>
            </w:r>
            <w:proofErr w:type="spellEnd"/>
            <w:r w:rsidRPr="60124F2A">
              <w:t xml:space="preserve">. ein </w:t>
            </w:r>
            <w:proofErr w:type="spellStart"/>
            <w:r w:rsidRPr="60124F2A">
              <w:t>hirn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sol</w:t>
            </w:r>
            <w:proofErr w:type="spellEnd"/>
            <w:r w:rsidRPr="60124F2A">
              <w:t xml:space="preserve"> man </w:t>
            </w:r>
            <w:proofErr w:type="spellStart"/>
            <w:r w:rsidRPr="60124F2A">
              <w:t>nemen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mel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epfele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eyer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menge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daz</w:t>
            </w:r>
            <w:proofErr w:type="spellEnd"/>
            <w:r w:rsidRPr="60124F2A">
              <w:t xml:space="preserve"> mit </w:t>
            </w:r>
            <w:proofErr w:type="spellStart"/>
            <w:r w:rsidRPr="60124F2A">
              <w:t>wůrtzen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striche es an einen </w:t>
            </w:r>
            <w:proofErr w:type="spellStart"/>
            <w:r w:rsidRPr="60124F2A">
              <w:t>spiz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bratez</w:t>
            </w:r>
            <w:proofErr w:type="spellEnd"/>
            <w:r w:rsidRPr="60124F2A">
              <w:t xml:space="preserve"> schone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gibz</w:t>
            </w:r>
            <w:proofErr w:type="spellEnd"/>
            <w:r w:rsidRPr="60124F2A">
              <w:t xml:space="preserve"> hin. </w:t>
            </w:r>
            <w:proofErr w:type="spellStart"/>
            <w:r w:rsidRPr="60124F2A">
              <w:t>daz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heizzet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hirne</w:t>
            </w:r>
            <w:proofErr w:type="spellEnd"/>
            <w:r w:rsidRPr="60124F2A">
              <w:t xml:space="preserve"> gebraten. </w:t>
            </w:r>
            <w:proofErr w:type="spellStart"/>
            <w:r w:rsidRPr="60124F2A">
              <w:t>daz</w:t>
            </w:r>
            <w:proofErr w:type="spellEnd"/>
            <w:r w:rsidRPr="60124F2A">
              <w:t xml:space="preserve"> selbe </w:t>
            </w:r>
            <w:proofErr w:type="spellStart"/>
            <w:r w:rsidRPr="60124F2A">
              <w:t>tůt</w:t>
            </w:r>
            <w:proofErr w:type="spellEnd"/>
            <w:r w:rsidRPr="60124F2A">
              <w:t xml:space="preserve"> man einer </w:t>
            </w:r>
            <w:proofErr w:type="spellStart"/>
            <w:r w:rsidRPr="60124F2A">
              <w:t>lungen</w:t>
            </w:r>
            <w:proofErr w:type="spellEnd"/>
            <w:r w:rsidRPr="60124F2A">
              <w:t xml:space="preserve">, die da </w:t>
            </w:r>
            <w:proofErr w:type="spellStart"/>
            <w:r w:rsidRPr="60124F2A">
              <w:t>gesoten</w:t>
            </w:r>
            <w:proofErr w:type="spellEnd"/>
            <w:r w:rsidRPr="60124F2A">
              <w:t xml:space="preserve"> ist.</w:t>
            </w:r>
          </w:p>
          <w:p w14:paraId="1BB297B9" w14:textId="77777777" w:rsidR="0094548C" w:rsidRPr="001C46DA" w:rsidRDefault="0094548C" w:rsidP="007B176B">
            <w:pPr>
              <w:pStyle w:val="TabelleStandardzelle"/>
            </w:pPr>
          </w:p>
          <w:p w14:paraId="2D7352A0" w14:textId="77777777" w:rsidR="0094548C" w:rsidRPr="001822C1" w:rsidRDefault="0094548C" w:rsidP="007B176B">
            <w:pPr>
              <w:pStyle w:val="TabelleStandardzelle"/>
              <w:rPr>
                <w:lang w:val="it-CH"/>
              </w:rPr>
            </w:pPr>
            <w:r w:rsidRPr="001822C1">
              <w:rPr>
                <w:rFonts w:cs="Arial"/>
                <w:lang w:val="it-CH"/>
              </w:rPr>
              <w:t xml:space="preserve">Lesehilfe: </w:t>
            </w:r>
            <w:r w:rsidRPr="001822C1">
              <w:rPr>
                <w:lang w:val="it-CH"/>
              </w:rPr>
              <w:t>ů= uo; sp = s-p; z = s; v = u; ie = i-e</w:t>
            </w:r>
          </w:p>
        </w:tc>
      </w:tr>
    </w:tbl>
    <w:p w14:paraId="6BFD6C50" w14:textId="77777777" w:rsidR="0094548C" w:rsidRPr="001822C1" w:rsidRDefault="0094548C" w:rsidP="001C46DA">
      <w:pPr>
        <w:pStyle w:val="Standa"/>
        <w:rPr>
          <w:lang w:val="it-CH"/>
        </w:rPr>
      </w:pPr>
    </w:p>
    <w:p w14:paraId="7431179F" w14:textId="77777777" w:rsidR="0094548C" w:rsidRPr="001C46DA" w:rsidRDefault="0094548C" w:rsidP="0023736E">
      <w:pPr>
        <w:pStyle w:val="Teilfrage"/>
        <w:numPr>
          <w:ilvl w:val="0"/>
          <w:numId w:val="111"/>
        </w:numPr>
      </w:pPr>
      <w:r w:rsidRPr="001C46DA">
        <w:t>Lesen Sie die Textauszüge und markieren Sie die Wörter, welche Sie verstehen können.</w:t>
      </w:r>
    </w:p>
    <w:p w14:paraId="1A641198" w14:textId="77777777" w:rsidR="0094548C" w:rsidRPr="001C46DA" w:rsidRDefault="0094548C" w:rsidP="0023736E">
      <w:pPr>
        <w:pStyle w:val="Teilfrage"/>
        <w:numPr>
          <w:ilvl w:val="0"/>
          <w:numId w:val="111"/>
        </w:numPr>
      </w:pPr>
      <w:r w:rsidRPr="001C46DA">
        <w:t>Warum können Sie diese Wörter verstehen?</w:t>
      </w:r>
    </w:p>
    <w:p w14:paraId="0C03BE2D" w14:textId="77777777" w:rsidR="0094548C" w:rsidRDefault="0094548C" w:rsidP="0023736E">
      <w:pPr>
        <w:pStyle w:val="Teilfrage"/>
        <w:numPr>
          <w:ilvl w:val="0"/>
          <w:numId w:val="111"/>
        </w:numPr>
      </w:pPr>
      <w:r w:rsidRPr="001C46DA">
        <w:t>Vergleichen Sie diese Wörter mit dem Standarddeutschen: Lassen sie sich in Gruppen einteilen? (Z. B. identisch, unterschiedliche Schreibung, unterschiedliche Lautung …)</w:t>
      </w:r>
    </w:p>
    <w:p w14:paraId="06A3828B" w14:textId="77777777" w:rsidR="0094548C" w:rsidRPr="001C46DA" w:rsidRDefault="0094548C" w:rsidP="001C46DA">
      <w:pPr>
        <w:pStyle w:val="Standa"/>
      </w:pPr>
    </w:p>
    <w:p w14:paraId="49D3B8D5" w14:textId="77777777" w:rsidR="0094548C" w:rsidRPr="0057331F" w:rsidRDefault="0094548C" w:rsidP="00277771">
      <w:pPr>
        <w:pStyle w:val="Frage"/>
        <w:numPr>
          <w:ilvl w:val="0"/>
          <w:numId w:val="46"/>
        </w:numPr>
        <w:rPr>
          <w:rStyle w:val="Herausst"/>
          <w:i w:val="0"/>
        </w:rPr>
      </w:pPr>
      <w:r w:rsidRPr="001C46DA">
        <w:t xml:space="preserve">Erarbeiten Sie sich mit Hilfe des Glossars des </w:t>
      </w:r>
      <w:r w:rsidRPr="0057331F">
        <w:rPr>
          <w:i/>
        </w:rPr>
        <w:t>Kleinen Sprachatlas der deutschen Schweiz</w:t>
      </w:r>
      <w:r w:rsidRPr="00EB20AD">
        <w:t>, was mit „Diphthongierung“</w:t>
      </w:r>
      <w:r w:rsidRPr="0057331F">
        <w:rPr>
          <w:lang w:val="de-CH"/>
        </w:rPr>
        <w:t xml:space="preserve"> (S. 349) und „Monophthongierung“ (S. 352) gemeint ist. </w:t>
      </w:r>
    </w:p>
    <w:p w14:paraId="5A668EE8" w14:textId="77777777" w:rsidR="0094548C" w:rsidRPr="001C46DA" w:rsidRDefault="0094548C" w:rsidP="0023736E">
      <w:pPr>
        <w:pStyle w:val="Teilfrage"/>
        <w:numPr>
          <w:ilvl w:val="0"/>
          <w:numId w:val="112"/>
        </w:numPr>
      </w:pPr>
      <w:r w:rsidRPr="001C46DA">
        <w:t>Welche Wörter von Aufgabe 1 lassen sich in ihrem Wandel zum Standarddeutschen mit dem Phänomen der Diphthongierung oder der Monophthongierung erklären?</w:t>
      </w:r>
    </w:p>
    <w:p w14:paraId="2B8537B8" w14:textId="77777777" w:rsidR="0094548C" w:rsidRDefault="0094548C" w:rsidP="0023736E">
      <w:pPr>
        <w:pStyle w:val="Teilfrage"/>
        <w:numPr>
          <w:ilvl w:val="0"/>
          <w:numId w:val="112"/>
        </w:numPr>
      </w:pPr>
      <w:r>
        <w:t>Wie lautet wohl der s</w:t>
      </w:r>
      <w:r w:rsidRPr="00F83D8D">
        <w:t xml:space="preserve">tandarddeutsche Satz </w:t>
      </w:r>
      <w:r w:rsidRPr="009E7926">
        <w:rPr>
          <w:rStyle w:val="Herausst"/>
        </w:rPr>
        <w:t>Mein (neues) Haus ist gut</w:t>
      </w:r>
      <w:r>
        <w:t xml:space="preserve"> a</w:t>
      </w:r>
      <w:r w:rsidRPr="00F83D8D">
        <w:t xml:space="preserve">uf </w:t>
      </w:r>
      <w:r>
        <w:t xml:space="preserve">Mittelhochdeutsch und auf </w:t>
      </w:r>
      <w:r w:rsidRPr="00F83D8D">
        <w:t>Alemannisch?</w:t>
      </w:r>
    </w:p>
    <w:p w14:paraId="30B754BA" w14:textId="77777777" w:rsidR="0094548C" w:rsidRPr="00F83D8D" w:rsidRDefault="0094548C" w:rsidP="001C46DA">
      <w:pPr>
        <w:pStyle w:val="Standa"/>
        <w:rPr>
          <w:lang w:val="de-CH"/>
        </w:rPr>
      </w:pPr>
    </w:p>
    <w:p w14:paraId="043A36F8" w14:textId="77777777" w:rsidR="0094548C" w:rsidRPr="00F83D8D" w:rsidRDefault="0094548C" w:rsidP="00277771">
      <w:pPr>
        <w:pStyle w:val="Frage"/>
        <w:numPr>
          <w:ilvl w:val="0"/>
          <w:numId w:val="46"/>
        </w:numPr>
      </w:pPr>
      <w:r>
        <w:t xml:space="preserve">Karte 88 </w:t>
      </w:r>
      <w:r w:rsidRPr="009E7926">
        <w:rPr>
          <w:rStyle w:val="Herausst"/>
        </w:rPr>
        <w:t>Mäuse</w:t>
      </w:r>
      <w:r w:rsidRPr="00F83D8D">
        <w:t xml:space="preserve"> inkl. Kommentar</w:t>
      </w:r>
      <w:r>
        <w:t xml:space="preserve"> im </w:t>
      </w:r>
      <w:r w:rsidRPr="008B2EC6">
        <w:t>Kleinen Sprachatlas der deutschen Schweiz</w:t>
      </w:r>
    </w:p>
    <w:p w14:paraId="485B81F0" w14:textId="77777777" w:rsidR="0094548C" w:rsidRPr="001C46DA" w:rsidRDefault="0094548C" w:rsidP="0023736E">
      <w:pPr>
        <w:pStyle w:val="Teilfrage"/>
        <w:numPr>
          <w:ilvl w:val="0"/>
          <w:numId w:val="113"/>
        </w:numPr>
      </w:pPr>
      <w:r w:rsidRPr="001C46DA">
        <w:t>Studieren Sie die Karte und lesen Sie den dazugehörenden Kartenkommentar aufmerksam durch.</w:t>
      </w:r>
    </w:p>
    <w:p w14:paraId="7994B6B7" w14:textId="77777777" w:rsidR="0094548C" w:rsidRDefault="0094548C" w:rsidP="0023736E">
      <w:pPr>
        <w:pStyle w:val="Teilfrage"/>
        <w:numPr>
          <w:ilvl w:val="0"/>
          <w:numId w:val="113"/>
        </w:numPr>
      </w:pPr>
      <w:r w:rsidRPr="00F83D8D">
        <w:lastRenderedPageBreak/>
        <w:t xml:space="preserve">Was versteht man unter </w:t>
      </w:r>
      <w:r w:rsidRPr="009E7926">
        <w:rPr>
          <w:rStyle w:val="Herausst"/>
        </w:rPr>
        <w:t>Entrundung</w:t>
      </w:r>
      <w:r w:rsidRPr="00F83D8D">
        <w:t xml:space="preserve">? </w:t>
      </w:r>
    </w:p>
    <w:p w14:paraId="59328536" w14:textId="77777777" w:rsidR="0094548C" w:rsidRDefault="0094548C" w:rsidP="0023736E">
      <w:pPr>
        <w:pStyle w:val="Teilfrage"/>
        <w:numPr>
          <w:ilvl w:val="0"/>
          <w:numId w:val="113"/>
        </w:numPr>
      </w:pPr>
      <w:r w:rsidRPr="00F83D8D">
        <w:t>Warum haben sich die beiden Sonderlautungen „Meis“ und „</w:t>
      </w:r>
      <w:proofErr w:type="spellStart"/>
      <w:r w:rsidRPr="00F83D8D">
        <w:t>Muis</w:t>
      </w:r>
      <w:proofErr w:type="spellEnd"/>
      <w:r w:rsidRPr="00F83D8D">
        <w:t>“ (in Nidwalden u</w:t>
      </w:r>
      <w:r>
        <w:t>nd Engel</w:t>
      </w:r>
      <w:r>
        <w:softHyphen/>
        <w:t>berg) wohl nicht weiter</w:t>
      </w:r>
      <w:r w:rsidRPr="00F83D8D">
        <w:t>verbreitet?</w:t>
      </w:r>
    </w:p>
    <w:p w14:paraId="022D56D7" w14:textId="77777777" w:rsidR="0094548C" w:rsidRDefault="0094548C" w:rsidP="001C46DA">
      <w:pPr>
        <w:pStyle w:val="Standa"/>
        <w:rPr>
          <w:lang w:val="de-CH"/>
        </w:rPr>
      </w:pPr>
    </w:p>
    <w:p w14:paraId="20693100" w14:textId="77777777" w:rsidR="0094548C" w:rsidRPr="00F83D8D" w:rsidRDefault="0094548C" w:rsidP="00277771">
      <w:pPr>
        <w:pStyle w:val="Frage"/>
        <w:numPr>
          <w:ilvl w:val="0"/>
          <w:numId w:val="46"/>
        </w:numPr>
      </w:pPr>
      <w:r>
        <w:t xml:space="preserve">Karte 87 </w:t>
      </w:r>
      <w:r w:rsidRPr="009E7926">
        <w:rPr>
          <w:rStyle w:val="Herausst"/>
        </w:rPr>
        <w:t>schneien</w:t>
      </w:r>
      <w:r w:rsidRPr="00F83D8D">
        <w:t xml:space="preserve"> inkl. Kommentar</w:t>
      </w:r>
      <w:r>
        <w:t xml:space="preserve"> im </w:t>
      </w:r>
      <w:r w:rsidRPr="008B2EC6">
        <w:t>Kleinen Sprachatlas der deutschen Schweiz</w:t>
      </w:r>
    </w:p>
    <w:p w14:paraId="7E899DFF" w14:textId="77777777" w:rsidR="0094548C" w:rsidRPr="001C46DA" w:rsidRDefault="0094548C" w:rsidP="0023736E">
      <w:pPr>
        <w:pStyle w:val="Teilfrage"/>
        <w:numPr>
          <w:ilvl w:val="0"/>
          <w:numId w:val="114"/>
        </w:numPr>
      </w:pPr>
      <w:r w:rsidRPr="001C46DA">
        <w:t>Studieren Sie die Karte und lesen Sie den dazugehörenden Kartenkommentar aufmerksam durch.</w:t>
      </w:r>
    </w:p>
    <w:p w14:paraId="007F3E0C" w14:textId="77777777" w:rsidR="0094548C" w:rsidRDefault="0094548C" w:rsidP="0023736E">
      <w:pPr>
        <w:pStyle w:val="Teilfrage"/>
        <w:numPr>
          <w:ilvl w:val="0"/>
          <w:numId w:val="114"/>
        </w:numPr>
      </w:pPr>
      <w:r w:rsidRPr="00F83D8D">
        <w:t xml:space="preserve">Beschreiben Sie in eigenen Worten, was man unter </w:t>
      </w:r>
      <w:r w:rsidRPr="009E7926">
        <w:rPr>
          <w:rStyle w:val="Herausst"/>
        </w:rPr>
        <w:t>Hiatus-Stellung</w:t>
      </w:r>
      <w:r w:rsidRPr="00F83D8D">
        <w:t xml:space="preserve"> versteht.</w:t>
      </w:r>
    </w:p>
    <w:p w14:paraId="2C7BEFF5" w14:textId="77777777" w:rsidR="0094548C" w:rsidRDefault="0094548C" w:rsidP="0023736E">
      <w:pPr>
        <w:pStyle w:val="Teilfrage"/>
        <w:numPr>
          <w:ilvl w:val="0"/>
          <w:numId w:val="114"/>
        </w:numPr>
      </w:pPr>
      <w:r>
        <w:t>Die Grenze zwischen „schneie/</w:t>
      </w:r>
      <w:proofErr w:type="spellStart"/>
      <w:r w:rsidRPr="00F83D8D">
        <w:t>schniie</w:t>
      </w:r>
      <w:proofErr w:type="spellEnd"/>
      <w:r w:rsidRPr="00F83D8D">
        <w:t xml:space="preserve">“ </w:t>
      </w:r>
      <w:r>
        <w:t xml:space="preserve">ist </w:t>
      </w:r>
      <w:r w:rsidRPr="00F83D8D">
        <w:t>für die Dialekteinteilung wichtig</w:t>
      </w:r>
      <w:r>
        <w:t>. Welche Unterteilung wird damit vorgenommen</w:t>
      </w:r>
      <w:r w:rsidRPr="00F83D8D">
        <w:t>?</w:t>
      </w:r>
    </w:p>
    <w:p w14:paraId="29B15A2E" w14:textId="77777777" w:rsidR="0094548C" w:rsidRDefault="0094548C" w:rsidP="0023736E">
      <w:pPr>
        <w:pStyle w:val="Teilfrage"/>
        <w:numPr>
          <w:ilvl w:val="0"/>
          <w:numId w:val="114"/>
        </w:numPr>
      </w:pPr>
      <w:r>
        <w:t>Warum entspricht dem s</w:t>
      </w:r>
      <w:r w:rsidRPr="00F83D8D">
        <w:t>tandarddeutsche</w:t>
      </w:r>
      <w:r>
        <w:t>n</w:t>
      </w:r>
      <w:r w:rsidRPr="00F83D8D">
        <w:t xml:space="preserve"> Wort „neu“ nicht (überall in der Schweiz) „</w:t>
      </w:r>
      <w:proofErr w:type="spellStart"/>
      <w:r w:rsidRPr="00F83D8D">
        <w:t>nü</w:t>
      </w:r>
      <w:proofErr w:type="spellEnd"/>
      <w:r w:rsidRPr="00F83D8D">
        <w:t>(w)/</w:t>
      </w:r>
      <w:proofErr w:type="spellStart"/>
      <w:r w:rsidRPr="00F83D8D">
        <w:t>ni</w:t>
      </w:r>
      <w:proofErr w:type="spellEnd"/>
      <w:r w:rsidRPr="00F83D8D">
        <w:t xml:space="preserve">(w)“, sondern „neu“? (Siehe auch Aufgabe 2) </w:t>
      </w:r>
    </w:p>
    <w:p w14:paraId="13DD6354" w14:textId="77777777" w:rsidR="0094548C" w:rsidRDefault="0094548C" w:rsidP="001C46DA">
      <w:pPr>
        <w:pStyle w:val="Standa"/>
        <w:rPr>
          <w:lang w:val="de-CH"/>
        </w:rPr>
      </w:pPr>
    </w:p>
    <w:p w14:paraId="2F3849B9" w14:textId="77777777" w:rsidR="0094548C" w:rsidRPr="00F83D8D" w:rsidRDefault="0094548C" w:rsidP="00277771">
      <w:pPr>
        <w:pStyle w:val="Frage"/>
        <w:numPr>
          <w:ilvl w:val="0"/>
          <w:numId w:val="46"/>
        </w:numPr>
      </w:pPr>
      <w:r w:rsidRPr="00F83D8D">
        <w:t>Karte 89</w:t>
      </w:r>
      <w:r>
        <w:t xml:space="preserve"> </w:t>
      </w:r>
      <w:proofErr w:type="spellStart"/>
      <w:r w:rsidRPr="009E7926">
        <w:rPr>
          <w:rStyle w:val="Herausst"/>
        </w:rPr>
        <w:t>Geiss</w:t>
      </w:r>
      <w:proofErr w:type="spellEnd"/>
      <w:r>
        <w:t xml:space="preserve"> inkl. Kommentar im </w:t>
      </w:r>
      <w:r w:rsidRPr="008B2EC6">
        <w:t>Kleinen Sprachatlas der deutschen Schweiz</w:t>
      </w:r>
    </w:p>
    <w:p w14:paraId="1D7102E2" w14:textId="77777777" w:rsidR="0094548C" w:rsidRPr="001C46DA" w:rsidRDefault="0094548C" w:rsidP="0023736E">
      <w:pPr>
        <w:pStyle w:val="Teilfrage"/>
        <w:numPr>
          <w:ilvl w:val="0"/>
          <w:numId w:val="115"/>
        </w:numPr>
      </w:pPr>
      <w:r w:rsidRPr="001C46DA">
        <w:t>Studieren Sie die Karte und lesen Sie den dazugehörenden Kartenkommentar aufmerksam durch.</w:t>
      </w:r>
    </w:p>
    <w:p w14:paraId="13884A92" w14:textId="77777777" w:rsidR="0094548C" w:rsidRDefault="0094548C" w:rsidP="0023736E">
      <w:pPr>
        <w:pStyle w:val="Teilfrage"/>
        <w:numPr>
          <w:ilvl w:val="0"/>
          <w:numId w:val="115"/>
        </w:numPr>
      </w:pPr>
      <w:r w:rsidRPr="00F83D8D">
        <w:t xml:space="preserve">Wie sind die zwei unterschiedlichen Schreibweisen von </w:t>
      </w:r>
      <w:proofErr w:type="spellStart"/>
      <w:r w:rsidRPr="009E7926">
        <w:rPr>
          <w:rStyle w:val="Herausst"/>
        </w:rPr>
        <w:t>Geiss</w:t>
      </w:r>
      <w:proofErr w:type="spellEnd"/>
      <w:r w:rsidRPr="00F83D8D">
        <w:t xml:space="preserve"> („</w:t>
      </w:r>
      <w:proofErr w:type="spellStart"/>
      <w:r w:rsidRPr="00F83D8D">
        <w:t>Gäiss</w:t>
      </w:r>
      <w:proofErr w:type="spellEnd"/>
      <w:r w:rsidRPr="00F83D8D">
        <w:t>“, „</w:t>
      </w:r>
      <w:proofErr w:type="spellStart"/>
      <w:r w:rsidRPr="00F83D8D">
        <w:t>Geiss</w:t>
      </w:r>
      <w:proofErr w:type="spellEnd"/>
      <w:r w:rsidRPr="00F83D8D">
        <w:t xml:space="preserve">“) zu deuten? Oder: Was versteht man unter einem </w:t>
      </w:r>
      <w:r w:rsidRPr="009E7926">
        <w:rPr>
          <w:rStyle w:val="Herausst"/>
        </w:rPr>
        <w:t>geschlossenen/offenen</w:t>
      </w:r>
      <w:r w:rsidRPr="00F83D8D">
        <w:t xml:space="preserve"> </w:t>
      </w:r>
      <w:r w:rsidRPr="009E7926">
        <w:rPr>
          <w:rStyle w:val="Herausst"/>
        </w:rPr>
        <w:t>ei</w:t>
      </w:r>
      <w:r w:rsidRPr="00F83D8D">
        <w:t>-Diphthong?</w:t>
      </w:r>
    </w:p>
    <w:sectPr w:rsidR="0094548C" w:rsidSect="00254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5CBFE" w14:textId="77777777" w:rsidR="00BD1CC6" w:rsidRDefault="00BD1CC6">
      <w:r>
        <w:separator/>
      </w:r>
    </w:p>
  </w:endnote>
  <w:endnote w:type="continuationSeparator" w:id="0">
    <w:p w14:paraId="4AE0BBC0" w14:textId="77777777" w:rsidR="00BD1CC6" w:rsidRDefault="00BD1CC6">
      <w:r>
        <w:continuationSeparator/>
      </w:r>
    </w:p>
  </w:endnote>
  <w:endnote w:type="continuationNotice" w:id="1">
    <w:p w14:paraId="62B9AD5E" w14:textId="77777777" w:rsidR="00BD1CC6" w:rsidRDefault="00BD1C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2A4C" w14:textId="77777777" w:rsidR="00697908" w:rsidRDefault="006979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D3EA" w14:textId="63642422" w:rsidR="001822C1" w:rsidRPr="0057331F" w:rsidRDefault="001822C1" w:rsidP="00CF3426">
    <w:pPr>
      <w:pStyle w:val="Fuzei1"/>
      <w:ind w:right="360"/>
      <w:rPr>
        <w:sz w:val="22"/>
        <w:szCs w:val="22"/>
      </w:rPr>
    </w:pPr>
    <w:r>
      <w:tab/>
    </w:r>
    <w:r>
      <w:tab/>
    </w:r>
    <w:r w:rsidR="00697908" w:rsidRPr="0057331F">
      <w:rPr>
        <w:sz w:val="22"/>
        <w:szCs w:val="22"/>
      </w:rPr>
      <w:t>IV.</w:t>
    </w:r>
    <w:r w:rsidR="00697908">
      <w:rPr>
        <w:sz w:val="22"/>
        <w:szCs w:val="22"/>
      </w:rPr>
      <w:t>I</w:t>
    </w:r>
    <w:r w:rsidR="00697908" w:rsidRPr="0057331F">
      <w:rPr>
        <w:sz w:val="22"/>
        <w:szCs w:val="22"/>
      </w:rPr>
      <w:t xml:space="preserve"> – </w:t>
    </w:r>
    <w:r w:rsidR="00697908" w:rsidRPr="0057331F">
      <w:rPr>
        <w:rStyle w:val="Seitenzahl"/>
        <w:sz w:val="22"/>
        <w:szCs w:val="22"/>
      </w:rPr>
      <w:fldChar w:fldCharType="begin"/>
    </w:r>
    <w:r w:rsidR="00697908" w:rsidRPr="0057331F">
      <w:rPr>
        <w:rStyle w:val="Seitenzahl"/>
        <w:sz w:val="22"/>
        <w:szCs w:val="22"/>
      </w:rPr>
      <w:instrText xml:space="preserve"> PAGE </w:instrText>
    </w:r>
    <w:r w:rsidR="00697908" w:rsidRPr="0057331F">
      <w:rPr>
        <w:rStyle w:val="Seitenzahl"/>
        <w:sz w:val="22"/>
        <w:szCs w:val="22"/>
      </w:rPr>
      <w:fldChar w:fldCharType="separate"/>
    </w:r>
    <w:r w:rsidR="00697908">
      <w:rPr>
        <w:rStyle w:val="Seitenzahl"/>
        <w:sz w:val="22"/>
        <w:szCs w:val="22"/>
      </w:rPr>
      <w:t>1</w:t>
    </w:r>
    <w:r w:rsidR="00697908" w:rsidRPr="0057331F">
      <w:rPr>
        <w:rStyle w:val="Seitenzahl"/>
        <w:sz w:val="22"/>
        <w:szCs w:val="22"/>
      </w:rPr>
      <w:fldChar w:fldCharType="end"/>
    </w:r>
    <w:r w:rsidR="00697908" w:rsidRPr="0057331F">
      <w:rPr>
        <w:rStyle w:val="Seitenzahl"/>
        <w:sz w:val="22"/>
        <w:szCs w:val="22"/>
      </w:rPr>
      <w:t>/</w:t>
    </w:r>
    <w:r w:rsidR="00697908">
      <w:rPr>
        <w:rStyle w:val="Seitenzahl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8E6B4" w14:textId="77777777" w:rsidR="00697908" w:rsidRDefault="00697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39197" w14:textId="77777777" w:rsidR="00BD1CC6" w:rsidRDefault="00BD1CC6">
      <w:r>
        <w:separator/>
      </w:r>
    </w:p>
  </w:footnote>
  <w:footnote w:type="continuationSeparator" w:id="0">
    <w:p w14:paraId="6FC15760" w14:textId="77777777" w:rsidR="00BD1CC6" w:rsidRDefault="00BD1CC6">
      <w:r>
        <w:continuationSeparator/>
      </w:r>
    </w:p>
  </w:footnote>
  <w:footnote w:type="continuationNotice" w:id="1">
    <w:p w14:paraId="655089F7" w14:textId="77777777" w:rsidR="00BD1CC6" w:rsidRDefault="00BD1C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FD8C" w14:textId="77777777" w:rsidR="00697908" w:rsidRDefault="006979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4DA7" w14:textId="74C1BE14" w:rsidR="001822C1" w:rsidRPr="008514FA" w:rsidRDefault="001822C1" w:rsidP="001822C1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63441" behindDoc="1" locked="0" layoutInCell="1" allowOverlap="1" wp14:anchorId="7C47AEC5" wp14:editId="171AA893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657387556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>IV.I</w:t>
    </w:r>
    <w:r>
      <w:tab/>
    </w:r>
    <w:r>
      <w:rPr>
        <w:lang w:val="de-CH"/>
      </w:rPr>
      <w:t>Sprachwandel in der Grammatik</w:t>
    </w:r>
    <w:r w:rsidRPr="00F12028">
      <w:tab/>
    </w:r>
    <w:r w:rsidRPr="60124F2A">
      <w:rPr>
        <w:lang w:val="de-CH"/>
      </w:rPr>
      <w:t>KSDS Unterrichtsmaterial</w:t>
    </w:r>
  </w:p>
  <w:p w14:paraId="7E28BF81" w14:textId="77777777" w:rsidR="001822C1" w:rsidRPr="00386148" w:rsidRDefault="001822C1" w:rsidP="00386148">
    <w:pPr>
      <w:pStyle w:val="Kopfz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76EA" w14:textId="77777777" w:rsidR="00697908" w:rsidRDefault="006979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55B4D"/>
    <w:multiLevelType w:val="hybridMultilevel"/>
    <w:tmpl w:val="A3FA25D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91DB9"/>
    <w:multiLevelType w:val="hybridMultilevel"/>
    <w:tmpl w:val="017E7E68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A65BA"/>
    <w:multiLevelType w:val="hybridMultilevel"/>
    <w:tmpl w:val="8078D9E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83D52"/>
    <w:multiLevelType w:val="hybridMultilevel"/>
    <w:tmpl w:val="D12C26C2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3A2981"/>
    <w:multiLevelType w:val="hybridMultilevel"/>
    <w:tmpl w:val="5B38109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938B5"/>
    <w:multiLevelType w:val="hybridMultilevel"/>
    <w:tmpl w:val="14961BB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2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0202CA"/>
    <w:multiLevelType w:val="hybridMultilevel"/>
    <w:tmpl w:val="EE14F69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6AE400D6"/>
    <w:multiLevelType w:val="hybridMultilevel"/>
    <w:tmpl w:val="FA5AE52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4D2C5F"/>
    <w:multiLevelType w:val="hybridMultilevel"/>
    <w:tmpl w:val="D2ACAE1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84"/>
  </w:num>
  <w:num w:numId="2" w16cid:durableId="602807428">
    <w:abstractNumId w:val="83"/>
  </w:num>
  <w:num w:numId="3" w16cid:durableId="692850141">
    <w:abstractNumId w:val="65"/>
  </w:num>
  <w:num w:numId="4" w16cid:durableId="37557695">
    <w:abstractNumId w:val="55"/>
  </w:num>
  <w:num w:numId="5" w16cid:durableId="2130589939">
    <w:abstractNumId w:val="100"/>
  </w:num>
  <w:num w:numId="6" w16cid:durableId="284393013">
    <w:abstractNumId w:val="99"/>
  </w:num>
  <w:num w:numId="7" w16cid:durableId="34962558">
    <w:abstractNumId w:val="79"/>
  </w:num>
  <w:num w:numId="8" w16cid:durableId="877082569">
    <w:abstractNumId w:val="80"/>
  </w:num>
  <w:num w:numId="9" w16cid:durableId="1639340383">
    <w:abstractNumId w:val="78"/>
  </w:num>
  <w:num w:numId="10" w16cid:durableId="1326661358">
    <w:abstractNumId w:val="82"/>
  </w:num>
  <w:num w:numId="11" w16cid:durableId="1743335674">
    <w:abstractNumId w:val="76"/>
  </w:num>
  <w:num w:numId="12" w16cid:durableId="584724375">
    <w:abstractNumId w:val="32"/>
  </w:num>
  <w:num w:numId="13" w16cid:durableId="2108234874">
    <w:abstractNumId w:val="74"/>
  </w:num>
  <w:num w:numId="14" w16cid:durableId="704595228">
    <w:abstractNumId w:val="64"/>
  </w:num>
  <w:num w:numId="15" w16cid:durableId="2114786370">
    <w:abstractNumId w:val="25"/>
  </w:num>
  <w:num w:numId="16" w16cid:durableId="1318726362">
    <w:abstractNumId w:val="87"/>
  </w:num>
  <w:num w:numId="17" w16cid:durableId="965622300">
    <w:abstractNumId w:val="33"/>
  </w:num>
  <w:num w:numId="18" w16cid:durableId="140585009">
    <w:abstractNumId w:val="93"/>
  </w:num>
  <w:num w:numId="19" w16cid:durableId="731394460">
    <w:abstractNumId w:val="35"/>
  </w:num>
  <w:num w:numId="20" w16cid:durableId="2004121892">
    <w:abstractNumId w:val="97"/>
  </w:num>
  <w:num w:numId="21" w16cid:durableId="531113464">
    <w:abstractNumId w:val="0"/>
  </w:num>
  <w:num w:numId="22" w16cid:durableId="1225261675">
    <w:abstractNumId w:val="60"/>
  </w:num>
  <w:num w:numId="23" w16cid:durableId="1842889859">
    <w:abstractNumId w:val="29"/>
  </w:num>
  <w:num w:numId="24" w16cid:durableId="438450794">
    <w:abstractNumId w:val="89"/>
  </w:num>
  <w:num w:numId="25" w16cid:durableId="1158883697">
    <w:abstractNumId w:val="92"/>
  </w:num>
  <w:num w:numId="26" w16cid:durableId="254092288">
    <w:abstractNumId w:val="19"/>
  </w:num>
  <w:num w:numId="27" w16cid:durableId="1143620839">
    <w:abstractNumId w:val="84"/>
    <w:lvlOverride w:ilvl="0">
      <w:startOverride w:val="1"/>
    </w:lvlOverride>
  </w:num>
  <w:num w:numId="28" w16cid:durableId="447698700">
    <w:abstractNumId w:val="104"/>
  </w:num>
  <w:num w:numId="29" w16cid:durableId="555748061">
    <w:abstractNumId w:val="106"/>
  </w:num>
  <w:num w:numId="30" w16cid:durableId="1756632093">
    <w:abstractNumId w:val="83"/>
    <w:lvlOverride w:ilvl="0">
      <w:startOverride w:val="1"/>
    </w:lvlOverride>
  </w:num>
  <w:num w:numId="31" w16cid:durableId="1255672559">
    <w:abstractNumId w:val="83"/>
    <w:lvlOverride w:ilvl="0">
      <w:startOverride w:val="1"/>
    </w:lvlOverride>
  </w:num>
  <w:num w:numId="32" w16cid:durableId="762191242">
    <w:abstractNumId w:val="102"/>
  </w:num>
  <w:num w:numId="33" w16cid:durableId="19211775">
    <w:abstractNumId w:val="5"/>
  </w:num>
  <w:num w:numId="34" w16cid:durableId="1855460240">
    <w:abstractNumId w:val="71"/>
  </w:num>
  <w:num w:numId="35" w16cid:durableId="730924675">
    <w:abstractNumId w:val="14"/>
  </w:num>
  <w:num w:numId="36" w16cid:durableId="1859929602">
    <w:abstractNumId w:val="18"/>
  </w:num>
  <w:num w:numId="37" w16cid:durableId="283851612">
    <w:abstractNumId w:val="61"/>
  </w:num>
  <w:num w:numId="38" w16cid:durableId="167910941">
    <w:abstractNumId w:val="56"/>
  </w:num>
  <w:num w:numId="39" w16cid:durableId="1713577252">
    <w:abstractNumId w:val="81"/>
  </w:num>
  <w:num w:numId="40" w16cid:durableId="531849206">
    <w:abstractNumId w:val="3"/>
  </w:num>
  <w:num w:numId="41" w16cid:durableId="857891848">
    <w:abstractNumId w:val="30"/>
  </w:num>
  <w:num w:numId="42" w16cid:durableId="1450472082">
    <w:abstractNumId w:val="58"/>
  </w:num>
  <w:num w:numId="43" w16cid:durableId="672300839">
    <w:abstractNumId w:val="16"/>
  </w:num>
  <w:num w:numId="44" w16cid:durableId="1631666598">
    <w:abstractNumId w:val="31"/>
  </w:num>
  <w:num w:numId="45" w16cid:durableId="1126464701">
    <w:abstractNumId w:val="37"/>
  </w:num>
  <w:num w:numId="46" w16cid:durableId="1000766987">
    <w:abstractNumId w:val="11"/>
  </w:num>
  <w:num w:numId="47" w16cid:durableId="955524182">
    <w:abstractNumId w:val="88"/>
  </w:num>
  <w:num w:numId="48" w16cid:durableId="920526163">
    <w:abstractNumId w:val="59"/>
  </w:num>
  <w:num w:numId="49" w16cid:durableId="545415790">
    <w:abstractNumId w:val="36"/>
  </w:num>
  <w:num w:numId="50" w16cid:durableId="1540510396">
    <w:abstractNumId w:val="67"/>
  </w:num>
  <w:num w:numId="51" w16cid:durableId="1177694855">
    <w:abstractNumId w:val="38"/>
  </w:num>
  <w:num w:numId="52" w16cid:durableId="354579518">
    <w:abstractNumId w:val="1"/>
  </w:num>
  <w:num w:numId="53" w16cid:durableId="1186749593">
    <w:abstractNumId w:val="73"/>
  </w:num>
  <w:num w:numId="54" w16cid:durableId="654382214">
    <w:abstractNumId w:val="77"/>
  </w:num>
  <w:num w:numId="55" w16cid:durableId="2085495413">
    <w:abstractNumId w:val="98"/>
  </w:num>
  <w:num w:numId="56" w16cid:durableId="313336959">
    <w:abstractNumId w:val="41"/>
  </w:num>
  <w:num w:numId="57" w16cid:durableId="1453205360">
    <w:abstractNumId w:val="42"/>
  </w:num>
  <w:num w:numId="58" w16cid:durableId="903874597">
    <w:abstractNumId w:val="47"/>
  </w:num>
  <w:num w:numId="59" w16cid:durableId="670186302">
    <w:abstractNumId w:val="40"/>
  </w:num>
  <w:num w:numId="60" w16cid:durableId="1779449819">
    <w:abstractNumId w:val="90"/>
  </w:num>
  <w:num w:numId="61" w16cid:durableId="1765833104">
    <w:abstractNumId w:val="62"/>
  </w:num>
  <w:num w:numId="62" w16cid:durableId="1825049137">
    <w:abstractNumId w:val="10"/>
  </w:num>
  <w:num w:numId="63" w16cid:durableId="835463304">
    <w:abstractNumId w:val="34"/>
  </w:num>
  <w:num w:numId="64" w16cid:durableId="654795169">
    <w:abstractNumId w:val="46"/>
  </w:num>
  <w:num w:numId="65" w16cid:durableId="922373997">
    <w:abstractNumId w:val="49"/>
  </w:num>
  <w:num w:numId="66" w16cid:durableId="1488739448">
    <w:abstractNumId w:val="28"/>
  </w:num>
  <w:num w:numId="67" w16cid:durableId="865678750">
    <w:abstractNumId w:val="51"/>
  </w:num>
  <w:num w:numId="68" w16cid:durableId="628702539">
    <w:abstractNumId w:val="53"/>
  </w:num>
  <w:num w:numId="69" w16cid:durableId="737097647">
    <w:abstractNumId w:val="95"/>
  </w:num>
  <w:num w:numId="70" w16cid:durableId="1480614906">
    <w:abstractNumId w:val="54"/>
  </w:num>
  <w:num w:numId="71" w16cid:durableId="1877617304">
    <w:abstractNumId w:val="57"/>
  </w:num>
  <w:num w:numId="72" w16cid:durableId="2104375540">
    <w:abstractNumId w:val="13"/>
  </w:num>
  <w:num w:numId="73" w16cid:durableId="1487749280">
    <w:abstractNumId w:val="7"/>
  </w:num>
  <w:num w:numId="74" w16cid:durableId="258374408">
    <w:abstractNumId w:val="45"/>
  </w:num>
  <w:num w:numId="75" w16cid:durableId="1193613901">
    <w:abstractNumId w:val="43"/>
  </w:num>
  <w:num w:numId="76" w16cid:durableId="1128403031">
    <w:abstractNumId w:val="12"/>
  </w:num>
  <w:num w:numId="77" w16cid:durableId="975527607">
    <w:abstractNumId w:val="85"/>
  </w:num>
  <w:num w:numId="78" w16cid:durableId="1674410983">
    <w:abstractNumId w:val="107"/>
  </w:num>
  <w:num w:numId="79" w16cid:durableId="483012264">
    <w:abstractNumId w:val="23"/>
  </w:num>
  <w:num w:numId="80" w16cid:durableId="177236390">
    <w:abstractNumId w:val="21"/>
  </w:num>
  <w:num w:numId="81" w16cid:durableId="1221942770">
    <w:abstractNumId w:val="48"/>
  </w:num>
  <w:num w:numId="82" w16cid:durableId="218908860">
    <w:abstractNumId w:val="24"/>
  </w:num>
  <w:num w:numId="83" w16cid:durableId="1810703841">
    <w:abstractNumId w:val="20"/>
  </w:num>
  <w:num w:numId="84" w16cid:durableId="440539293">
    <w:abstractNumId w:val="70"/>
  </w:num>
  <w:num w:numId="85" w16cid:durableId="1799837872">
    <w:abstractNumId w:val="22"/>
  </w:num>
  <w:num w:numId="86" w16cid:durableId="1386248449">
    <w:abstractNumId w:val="96"/>
  </w:num>
  <w:num w:numId="87" w16cid:durableId="441461527">
    <w:abstractNumId w:val="52"/>
  </w:num>
  <w:num w:numId="88" w16cid:durableId="1419643714">
    <w:abstractNumId w:val="68"/>
  </w:num>
  <w:num w:numId="89" w16cid:durableId="1806703806">
    <w:abstractNumId w:val="101"/>
  </w:num>
  <w:num w:numId="90" w16cid:durableId="243417071">
    <w:abstractNumId w:val="2"/>
  </w:num>
  <w:num w:numId="91" w16cid:durableId="1760448198">
    <w:abstractNumId w:val="66"/>
  </w:num>
  <w:num w:numId="92" w16cid:durableId="441339964">
    <w:abstractNumId w:val="69"/>
  </w:num>
  <w:num w:numId="93" w16cid:durableId="91752042">
    <w:abstractNumId w:val="44"/>
  </w:num>
  <w:num w:numId="94" w16cid:durableId="2068451312">
    <w:abstractNumId w:val="17"/>
  </w:num>
  <w:num w:numId="95" w16cid:durableId="848720283">
    <w:abstractNumId w:val="4"/>
  </w:num>
  <w:num w:numId="96" w16cid:durableId="1242058982">
    <w:abstractNumId w:val="105"/>
  </w:num>
  <w:num w:numId="97" w16cid:durableId="381250486">
    <w:abstractNumId w:val="91"/>
  </w:num>
  <w:num w:numId="98" w16cid:durableId="14040400">
    <w:abstractNumId w:val="27"/>
  </w:num>
  <w:num w:numId="99" w16cid:durableId="346492025">
    <w:abstractNumId w:val="72"/>
  </w:num>
  <w:num w:numId="100" w16cid:durableId="2060130203">
    <w:abstractNumId w:val="63"/>
  </w:num>
  <w:num w:numId="101" w16cid:durableId="1053771997">
    <w:abstractNumId w:val="50"/>
  </w:num>
  <w:num w:numId="102" w16cid:durableId="1468543945">
    <w:abstractNumId w:val="17"/>
  </w:num>
  <w:num w:numId="103" w16cid:durableId="1985040662">
    <w:abstractNumId w:val="17"/>
  </w:num>
  <w:num w:numId="104" w16cid:durableId="939410849">
    <w:abstractNumId w:val="17"/>
  </w:num>
  <w:num w:numId="105" w16cid:durableId="1580097029">
    <w:abstractNumId w:val="17"/>
  </w:num>
  <w:num w:numId="106" w16cid:durableId="1922712278">
    <w:abstractNumId w:val="17"/>
  </w:num>
  <w:num w:numId="107" w16cid:durableId="646518484">
    <w:abstractNumId w:val="17"/>
  </w:num>
  <w:num w:numId="108" w16cid:durableId="1926181672">
    <w:abstractNumId w:val="17"/>
  </w:num>
  <w:num w:numId="109" w16cid:durableId="748695589">
    <w:abstractNumId w:val="17"/>
  </w:num>
  <w:num w:numId="110" w16cid:durableId="12608964">
    <w:abstractNumId w:val="103"/>
  </w:num>
  <w:num w:numId="111" w16cid:durableId="897788573">
    <w:abstractNumId w:val="39"/>
  </w:num>
  <w:num w:numId="112" w16cid:durableId="888372982">
    <w:abstractNumId w:val="15"/>
  </w:num>
  <w:num w:numId="113" w16cid:durableId="1188328105">
    <w:abstractNumId w:val="86"/>
  </w:num>
  <w:num w:numId="114" w16cid:durableId="1719352675">
    <w:abstractNumId w:val="9"/>
  </w:num>
  <w:num w:numId="115" w16cid:durableId="65151588">
    <w:abstractNumId w:val="8"/>
  </w:num>
  <w:num w:numId="116" w16cid:durableId="1681393254">
    <w:abstractNumId w:val="26"/>
  </w:num>
  <w:num w:numId="117" w16cid:durableId="696278151">
    <w:abstractNumId w:val="75"/>
  </w:num>
  <w:num w:numId="118" w16cid:durableId="2016222545">
    <w:abstractNumId w:val="94"/>
  </w:num>
  <w:num w:numId="119" w16cid:durableId="1533375307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2C1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36E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4C05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7EA"/>
    <w:rsid w:val="003D4D10"/>
    <w:rsid w:val="003D50D6"/>
    <w:rsid w:val="003D55C0"/>
    <w:rsid w:val="003D70C8"/>
    <w:rsid w:val="003D7F89"/>
    <w:rsid w:val="003E08BC"/>
    <w:rsid w:val="003E142D"/>
    <w:rsid w:val="003E1A58"/>
    <w:rsid w:val="003E23E9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D5D43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4F88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908"/>
    <w:rsid w:val="00697F0B"/>
    <w:rsid w:val="006A12F3"/>
    <w:rsid w:val="006A1422"/>
    <w:rsid w:val="006A18EE"/>
    <w:rsid w:val="006A1BF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F3C"/>
    <w:rsid w:val="00800F45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CB7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4E2E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5BD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1CC6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8F2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27E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1F74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4D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12</cp:revision>
  <cp:lastPrinted>2024-11-25T19:57:00Z</cp:lastPrinted>
  <dcterms:created xsi:type="dcterms:W3CDTF">2025-02-25T16:35:00Z</dcterms:created>
  <dcterms:modified xsi:type="dcterms:W3CDTF">2025-04-01T10:19:00Z</dcterms:modified>
</cp:coreProperties>
</file>