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ACE5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32"/>
        <w:gridCol w:w="8338"/>
      </w:tblGrid>
      <w:tr w:rsidR="004D5D43" w:rsidRPr="00622777" w14:paraId="293C0EEE" w14:textId="77777777" w:rsidTr="004D5D43">
        <w:tc>
          <w:tcPr>
            <w:tcW w:w="567" w:type="dxa"/>
            <w:shd w:val="clear" w:color="auto" w:fill="C2ACE5"/>
          </w:tcPr>
          <w:p w14:paraId="4A682460" w14:textId="0E3CFF34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622777">
              <w:rPr>
                <w:color w:val="000000" w:themeColor="text1"/>
              </w:rPr>
              <w:t>V.</w:t>
            </w:r>
          </w:p>
        </w:tc>
        <w:tc>
          <w:tcPr>
            <w:tcW w:w="8493" w:type="dxa"/>
            <w:shd w:val="clear" w:color="auto" w:fill="C2ACE5"/>
          </w:tcPr>
          <w:p w14:paraId="18485044" w14:textId="6662714B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t xml:space="preserve">In Dialekten findet man Eigenheiten älterer </w:t>
            </w:r>
            <w:r>
              <w:br/>
              <w:t>Sprachstufen</w:t>
            </w:r>
          </w:p>
        </w:tc>
      </w:tr>
    </w:tbl>
    <w:p w14:paraId="6228065C" w14:textId="77777777" w:rsidR="00254C05" w:rsidRDefault="00254C05" w:rsidP="00453868">
      <w:pPr>
        <w:pStyle w:val="berschri"/>
      </w:pPr>
    </w:p>
    <w:p w14:paraId="3B4D6B63" w14:textId="692F2CB1" w:rsidR="0094548C" w:rsidRPr="00453868" w:rsidRDefault="00254C05" w:rsidP="00254C05">
      <w:pPr>
        <w:pStyle w:val="berschri"/>
        <w:ind w:left="709" w:hanging="709"/>
      </w:pPr>
      <w:r w:rsidRPr="0023736E">
        <w:rPr>
          <w:color w:val="C2ACE5"/>
        </w:rPr>
        <w:t>IV.II</w:t>
      </w:r>
      <w:r>
        <w:tab/>
      </w:r>
      <w:r w:rsidR="0094548C" w:rsidRPr="00453868">
        <w:t>Sprachwandel in der Grammatik</w:t>
      </w:r>
    </w:p>
    <w:p w14:paraId="241D9267" w14:textId="77777777" w:rsidR="0094548C" w:rsidRDefault="0094548C" w:rsidP="009E7926">
      <w:pPr>
        <w:pStyle w:val="Standa"/>
        <w:rPr>
          <w:b/>
          <w:lang w:val="de-CH"/>
        </w:rPr>
      </w:pPr>
    </w:p>
    <w:p w14:paraId="1D86404D" w14:textId="77777777" w:rsidR="0094548C" w:rsidRPr="00234333" w:rsidRDefault="0094548C" w:rsidP="00453868">
      <w:pPr>
        <w:pStyle w:val="berschri6"/>
        <w:rPr>
          <w:lang w:val="de-CH"/>
        </w:rPr>
      </w:pPr>
      <w:r w:rsidRPr="0089267F">
        <w:rPr>
          <w:lang w:val="de-CH"/>
        </w:rPr>
        <w:t>Arbeitsanregungen:</w:t>
      </w:r>
    </w:p>
    <w:p w14:paraId="425D9D5E" w14:textId="77777777" w:rsidR="0094548C" w:rsidRPr="006F169A" w:rsidRDefault="0094548C" w:rsidP="009E7926">
      <w:pPr>
        <w:pStyle w:val="Standa"/>
        <w:rPr>
          <w:b/>
          <w:lang w:val="de-CH"/>
        </w:rPr>
      </w:pPr>
    </w:p>
    <w:p w14:paraId="1C6AFF5C" w14:textId="77777777" w:rsidR="0094548C" w:rsidRPr="00453868" w:rsidRDefault="0094548C" w:rsidP="00277771">
      <w:pPr>
        <w:pStyle w:val="Frage"/>
        <w:numPr>
          <w:ilvl w:val="0"/>
          <w:numId w:val="48"/>
        </w:numPr>
      </w:pPr>
      <w:r w:rsidRPr="00453868">
        <w:t>Pluralformen in verschiedenen Sprachen</w:t>
      </w:r>
    </w:p>
    <w:p w14:paraId="4FD32897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453868">
        <w:t xml:space="preserve">Setzen Sie das Verb </w:t>
      </w:r>
      <w:r w:rsidRPr="009E7926">
        <w:rPr>
          <w:rStyle w:val="Herausst"/>
        </w:rPr>
        <w:t>lachen</w:t>
      </w:r>
      <w:r w:rsidRPr="00453868">
        <w:t xml:space="preserve"> in die 1., 2. und 3. Person Plural – in Ihrem Dialekt!</w:t>
      </w:r>
    </w:p>
    <w:p w14:paraId="72C8FD39" w14:textId="77777777" w:rsidR="0094548C" w:rsidRPr="00453868" w:rsidRDefault="0094548C" w:rsidP="002867BF">
      <w:pPr>
        <w:pStyle w:val="AntwortLinien"/>
      </w:pPr>
      <w:r>
        <w:tab/>
      </w:r>
      <w:r>
        <w:tab/>
      </w:r>
      <w:r>
        <w:tab/>
      </w:r>
    </w:p>
    <w:p w14:paraId="23A761C7" w14:textId="77777777" w:rsidR="0094548C" w:rsidRDefault="0094548C" w:rsidP="001F748F">
      <w:pPr>
        <w:pStyle w:val="Standa"/>
        <w:spacing w:line="160" w:lineRule="exact"/>
        <w:rPr>
          <w:lang w:val="de-CH"/>
        </w:rPr>
      </w:pPr>
    </w:p>
    <w:p w14:paraId="675EE2B0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6F169A">
        <w:t>Tun Sie dasselbe auf Englisch!</w:t>
      </w:r>
    </w:p>
    <w:p w14:paraId="3E2B5A25" w14:textId="77777777" w:rsidR="0094548C" w:rsidRPr="006F169A" w:rsidRDefault="0094548C" w:rsidP="002867BF">
      <w:pPr>
        <w:pStyle w:val="AntwortLinien"/>
      </w:pPr>
      <w:r>
        <w:tab/>
      </w:r>
      <w:r>
        <w:tab/>
      </w:r>
      <w:r>
        <w:tab/>
      </w:r>
    </w:p>
    <w:p w14:paraId="202E1FF9" w14:textId="77777777" w:rsidR="0094548C" w:rsidRPr="001F748F" w:rsidRDefault="0094548C" w:rsidP="001F748F">
      <w:pPr>
        <w:pStyle w:val="Standa"/>
        <w:spacing w:line="160" w:lineRule="exact"/>
        <w:rPr>
          <w:lang w:val="de-CH"/>
        </w:rPr>
      </w:pPr>
    </w:p>
    <w:p w14:paraId="248D67D4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6F169A">
        <w:t>Und auf Französisch!</w:t>
      </w:r>
    </w:p>
    <w:p w14:paraId="5FD4F7B8" w14:textId="77777777" w:rsidR="0094548C" w:rsidRDefault="0094548C" w:rsidP="002867BF">
      <w:pPr>
        <w:pStyle w:val="AntwortLinien"/>
      </w:pPr>
      <w:r>
        <w:tab/>
      </w:r>
      <w:r>
        <w:tab/>
      </w:r>
      <w:r>
        <w:tab/>
      </w:r>
    </w:p>
    <w:p w14:paraId="08304788" w14:textId="77777777" w:rsidR="0094548C" w:rsidRPr="001F748F" w:rsidRDefault="0094548C" w:rsidP="001F748F">
      <w:pPr>
        <w:pStyle w:val="Standa"/>
        <w:spacing w:line="160" w:lineRule="exact"/>
        <w:rPr>
          <w:lang w:val="de-CH"/>
        </w:rPr>
      </w:pPr>
    </w:p>
    <w:p w14:paraId="3F34DF48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6F169A">
        <w:t xml:space="preserve">Welche Unterschiede und Gemeinsamkeiten in Bezug </w:t>
      </w:r>
      <w:r>
        <w:t>auf die Endungen</w:t>
      </w:r>
      <w:r w:rsidRPr="006F169A">
        <w:t xml:space="preserve"> lassen sich feststellen? Vergleichen Sie die dialektale Variante auch mit </w:t>
      </w:r>
      <w:r>
        <w:t xml:space="preserve">derjenigen </w:t>
      </w:r>
      <w:r w:rsidRPr="006F169A">
        <w:t>Ihre</w:t>
      </w:r>
      <w:r>
        <w:t>r</w:t>
      </w:r>
      <w:r w:rsidRPr="006F169A">
        <w:t xml:space="preserve"> Klassenkamerad</w:t>
      </w:r>
      <w:r>
        <w:t>i</w:t>
      </w:r>
      <w:r w:rsidRPr="006F169A">
        <w:t>nnen</w:t>
      </w:r>
      <w:r>
        <w:t xml:space="preserve"> und Klassenkameraden</w:t>
      </w:r>
      <w:r w:rsidRPr="006F169A">
        <w:t>!</w:t>
      </w:r>
    </w:p>
    <w:p w14:paraId="010CE033" w14:textId="77777777" w:rsidR="0094548C" w:rsidRPr="00766087" w:rsidRDefault="0094548C" w:rsidP="00766087">
      <w:pPr>
        <w:rPr>
          <w:rFonts w:ascii="Garamond" w:hAnsi="Garamond"/>
        </w:rPr>
      </w:pPr>
    </w:p>
    <w:p w14:paraId="6601A964" w14:textId="77777777" w:rsidR="0094548C" w:rsidRDefault="0094548C" w:rsidP="00277771">
      <w:pPr>
        <w:pStyle w:val="Frage"/>
        <w:numPr>
          <w:ilvl w:val="0"/>
          <w:numId w:val="48"/>
        </w:numPr>
      </w:pPr>
      <w:r w:rsidRPr="00F3560B">
        <w:t xml:space="preserve">Studieren Sie die </w:t>
      </w:r>
      <w:r>
        <w:t xml:space="preserve">Karte 115 </w:t>
      </w:r>
      <w:r w:rsidRPr="009E7926">
        <w:rPr>
          <w:rStyle w:val="Herausst"/>
        </w:rPr>
        <w:t>Endungen der Verbformen</w:t>
      </w:r>
      <w:r>
        <w:t xml:space="preserve"> im </w:t>
      </w:r>
      <w:r w:rsidRPr="008B2EC6">
        <w:rPr>
          <w:i/>
        </w:rPr>
        <w:t>Kleinen Sprachatlas der deutschen Schweiz</w:t>
      </w:r>
      <w:r>
        <w:t xml:space="preserve"> </w:t>
      </w:r>
      <w:r w:rsidRPr="00F3560B">
        <w:t>aufmerksam und beschreiben Sie, wie sich die verschiedenen Verbformen geogra</w:t>
      </w:r>
      <w:r>
        <w:t>f</w:t>
      </w:r>
      <w:r w:rsidRPr="00F3560B">
        <w:t>isch verteilen.</w:t>
      </w:r>
    </w:p>
    <w:p w14:paraId="00232573" w14:textId="77777777" w:rsidR="0094548C" w:rsidRPr="00453868" w:rsidRDefault="0094548C" w:rsidP="00453868">
      <w:pPr>
        <w:pStyle w:val="Standa"/>
        <w:rPr>
          <w:lang w:val="de-CH"/>
        </w:rPr>
      </w:pPr>
    </w:p>
    <w:p w14:paraId="76F69975" w14:textId="77777777" w:rsidR="001822C1" w:rsidRDefault="0094548C" w:rsidP="00C131C9">
      <w:pPr>
        <w:pStyle w:val="Frage"/>
        <w:numPr>
          <w:ilvl w:val="0"/>
          <w:numId w:val="48"/>
        </w:numPr>
        <w:sectPr w:rsidR="001822C1" w:rsidSect="00254C05">
          <w:headerReference w:type="default" r:id="rId8"/>
          <w:footerReference w:type="default" r:id="rId9"/>
          <w:headerReference w:type="first" r:id="rId10"/>
          <w:pgSz w:w="11900" w:h="16840"/>
          <w:pgMar w:top="1417" w:right="1417" w:bottom="1134" w:left="1418" w:header="708" w:footer="708" w:gutter="0"/>
          <w:pgNumType w:start="1"/>
          <w:cols w:space="708"/>
        </w:sectPr>
      </w:pPr>
      <w:r>
        <w:t>Welche Vorteile bringt es mit sich, wenn der Plural nur noch ein- statt dreiförmig ist? Halten Sie Ihre Überlegungen schriftlich fest und v</w:t>
      </w:r>
      <w:r w:rsidRPr="000879BB">
        <w:t xml:space="preserve">ergleichen Sie </w:t>
      </w:r>
      <w:r>
        <w:t>sie</w:t>
      </w:r>
      <w:r w:rsidRPr="000879BB">
        <w:t xml:space="preserve"> mit den Angaben </w:t>
      </w:r>
      <w:r w:rsidRPr="001B7AFD">
        <w:t xml:space="preserve">zum grammatischen Sprachwandel im </w:t>
      </w:r>
      <w:r w:rsidRPr="00254C05">
        <w:rPr>
          <w:i/>
        </w:rPr>
        <w:t xml:space="preserve">Kleinen Sprachatlas der deutschen </w:t>
      </w:r>
      <w:proofErr w:type="gramStart"/>
      <w:r w:rsidRPr="00254C05">
        <w:rPr>
          <w:i/>
        </w:rPr>
        <w:t>Schweiz</w:t>
      </w:r>
      <w:proofErr w:type="gramEnd"/>
      <w:r w:rsidRPr="001B7AFD">
        <w:t xml:space="preserve"> S.</w:t>
      </w:r>
      <w:r>
        <w:t> </w:t>
      </w:r>
      <w:r w:rsidRPr="001B7AFD">
        <w:t>217 (2. Spalte Mitte und 3. Spalte).</w:t>
      </w:r>
    </w:p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9"/>
      </w:tblGrid>
      <w:tr w:rsidR="001822C1" w:rsidRPr="00622777" w14:paraId="62653428" w14:textId="77777777" w:rsidTr="007E612B">
        <w:tc>
          <w:tcPr>
            <w:tcW w:w="9219" w:type="dxa"/>
            <w:shd w:val="clear" w:color="auto" w:fill="BFBFBF" w:themeFill="background1" w:themeFillShade="BF"/>
          </w:tcPr>
          <w:p w14:paraId="5328E1A4" w14:textId="77777777" w:rsidR="001822C1" w:rsidRPr="00622777" w:rsidRDefault="001822C1" w:rsidP="001822C1">
            <w:pPr>
              <w:pStyle w:val="berschri"/>
              <w:rPr>
                <w:color w:val="000000" w:themeColor="text1"/>
              </w:rPr>
            </w:pPr>
            <w:r>
              <w:lastRenderedPageBreak/>
              <w:t>Hinweise für die Lehrperson</w:t>
            </w:r>
          </w:p>
        </w:tc>
      </w:tr>
    </w:tbl>
    <w:p w14:paraId="5F8ECBBB" w14:textId="77777777" w:rsidR="001822C1" w:rsidRPr="007C6EE6" w:rsidRDefault="001822C1" w:rsidP="001822C1">
      <w:pPr>
        <w:pStyle w:val="Standa"/>
      </w:pPr>
    </w:p>
    <w:p w14:paraId="33B3FD87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 xml:space="preserve">Als Einstieg kann ein Klassengespräch zum Thema Sprachwandel geführt werden: Welche Veränderungen in der Sprache (Hochdeutsch oder Schweizerdeutsch) fallen den Lernenden auf? Auf welchen Ebenen finden diese Veränderungen statt? </w:t>
      </w:r>
    </w:p>
    <w:p w14:paraId="1B11E11D" w14:textId="77777777" w:rsidR="001822C1" w:rsidRPr="00453868" w:rsidRDefault="001822C1" w:rsidP="001822C1">
      <w:pPr>
        <w:pStyle w:val="Listenabsatz"/>
        <w:numPr>
          <w:ilvl w:val="0"/>
          <w:numId w:val="47"/>
        </w:numPr>
        <w:ind w:hanging="425"/>
        <w:rPr>
          <w:lang w:val="de-CH"/>
        </w:rPr>
      </w:pPr>
      <w:r>
        <w:rPr>
          <w:lang w:val="de-CH"/>
        </w:rPr>
        <w:t>Wortschatz</w:t>
      </w:r>
      <w:r w:rsidRPr="00453868">
        <w:rPr>
          <w:lang w:val="de-CH"/>
        </w:rPr>
        <w:t>: veraltete Wörter/ Neuschöpfungen wegen technischer Entwicklungen (siehe Kapitel V.I. „Wörter sind Teil unserer Geschichte“ oder Kapitel V.II. „Vergleich KSDS und Online-Umfrage“); Jugendsprache</w:t>
      </w:r>
    </w:p>
    <w:p w14:paraId="17F5CA70" w14:textId="77777777" w:rsidR="001822C1" w:rsidRPr="00453868" w:rsidRDefault="001822C1" w:rsidP="001822C1">
      <w:pPr>
        <w:pStyle w:val="Listenabsatz"/>
        <w:numPr>
          <w:ilvl w:val="0"/>
          <w:numId w:val="47"/>
        </w:numPr>
        <w:ind w:hanging="425"/>
        <w:rPr>
          <w:lang w:val="de-CH"/>
        </w:rPr>
      </w:pPr>
      <w:r>
        <w:rPr>
          <w:lang w:val="de-CH"/>
        </w:rPr>
        <w:t>Lautung</w:t>
      </w:r>
      <w:r w:rsidRPr="00453868">
        <w:rPr>
          <w:lang w:val="de-CH"/>
        </w:rPr>
        <w:t>: Monophthongierung, Diphthongierung (siehe Kapitel IV.I.</w:t>
      </w:r>
      <w:r>
        <w:rPr>
          <w:lang w:val="de-CH"/>
        </w:rPr>
        <w:t xml:space="preserve"> </w:t>
      </w:r>
      <w:r w:rsidRPr="00453868">
        <w:rPr>
          <w:lang w:val="de-CH"/>
        </w:rPr>
        <w:t>„Dialekt und ältere Sprachstufen“)</w:t>
      </w:r>
    </w:p>
    <w:p w14:paraId="4B63E74E" w14:textId="77777777" w:rsidR="001822C1" w:rsidRPr="00453868" w:rsidRDefault="001822C1" w:rsidP="001822C1">
      <w:pPr>
        <w:pStyle w:val="Listenabsatz"/>
        <w:numPr>
          <w:ilvl w:val="0"/>
          <w:numId w:val="47"/>
        </w:numPr>
        <w:ind w:hanging="425"/>
        <w:rPr>
          <w:lang w:val="de-CH"/>
        </w:rPr>
      </w:pPr>
      <w:r w:rsidRPr="00453868">
        <w:rPr>
          <w:lang w:val="de-CH"/>
        </w:rPr>
        <w:t>Orthografie: Schreibung der Umlaute (siehe Kapitel IV.I.</w:t>
      </w:r>
      <w:r>
        <w:rPr>
          <w:lang w:val="de-CH"/>
        </w:rPr>
        <w:t xml:space="preserve"> </w:t>
      </w:r>
      <w:r w:rsidRPr="00453868">
        <w:rPr>
          <w:lang w:val="de-CH"/>
        </w:rPr>
        <w:t>„Dialekt und ältere Sprachstufen“)</w:t>
      </w:r>
    </w:p>
    <w:p w14:paraId="52AD7327" w14:textId="77777777" w:rsidR="001822C1" w:rsidRPr="00453868" w:rsidRDefault="001822C1" w:rsidP="001822C1">
      <w:pPr>
        <w:pStyle w:val="Listenabsatz"/>
        <w:numPr>
          <w:ilvl w:val="0"/>
          <w:numId w:val="47"/>
        </w:numPr>
        <w:ind w:hanging="425"/>
        <w:rPr>
          <w:lang w:val="de-CH"/>
        </w:rPr>
      </w:pPr>
      <w:r w:rsidRPr="00453868">
        <w:rPr>
          <w:lang w:val="de-CH"/>
        </w:rPr>
        <w:t xml:space="preserve">Grammatik: Verbformen: </w:t>
      </w:r>
      <w:r w:rsidRPr="009E7926">
        <w:rPr>
          <w:rStyle w:val="Herausst"/>
        </w:rPr>
        <w:t>backte</w:t>
      </w:r>
      <w:r w:rsidRPr="00453868">
        <w:rPr>
          <w:lang w:val="de-CH"/>
        </w:rPr>
        <w:t xml:space="preserve"> statt </w:t>
      </w:r>
      <w:r w:rsidRPr="009E7926">
        <w:rPr>
          <w:rStyle w:val="Herausst"/>
        </w:rPr>
        <w:t>buk</w:t>
      </w:r>
      <w:r w:rsidRPr="00453868">
        <w:rPr>
          <w:lang w:val="de-CH"/>
        </w:rPr>
        <w:t>, starke vs. schwache Konjugation</w:t>
      </w:r>
    </w:p>
    <w:p w14:paraId="63277482" w14:textId="77777777" w:rsidR="001822C1" w:rsidRPr="00EE7395" w:rsidRDefault="001822C1" w:rsidP="001822C1">
      <w:pPr>
        <w:pStyle w:val="Standa"/>
        <w:rPr>
          <w:sz w:val="22"/>
          <w:lang w:val="de-CH"/>
        </w:rPr>
      </w:pPr>
    </w:p>
    <w:p w14:paraId="7BAD9B28" w14:textId="77777777" w:rsidR="001822C1" w:rsidRDefault="001822C1" w:rsidP="001822C1">
      <w:pPr>
        <w:pStyle w:val="berschri5"/>
        <w:rPr>
          <w:lang w:val="de-CH"/>
        </w:rPr>
      </w:pPr>
      <w:r>
        <w:rPr>
          <w:lang w:val="de-CH"/>
        </w:rPr>
        <w:t>Zu den Arbeitsanregungen:</w:t>
      </w:r>
    </w:p>
    <w:p w14:paraId="4E263801" w14:textId="77777777" w:rsidR="001822C1" w:rsidRDefault="001822C1" w:rsidP="001822C1">
      <w:pPr>
        <w:pStyle w:val="Standa"/>
        <w:rPr>
          <w:b/>
          <w:sz w:val="22"/>
          <w:lang w:val="de-CH"/>
        </w:rPr>
      </w:pPr>
    </w:p>
    <w:p w14:paraId="2B3F5C8D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 xml:space="preserve">ad </w:t>
      </w:r>
      <w:r w:rsidRPr="00B61EFD">
        <w:rPr>
          <w:lang w:val="de-CH"/>
        </w:rPr>
        <w:t>1</w:t>
      </w:r>
      <w:r>
        <w:rPr>
          <w:lang w:val="de-CH"/>
        </w:rPr>
        <w:t xml:space="preserve">) </w:t>
      </w:r>
    </w:p>
    <w:p w14:paraId="38CE4D10" w14:textId="77777777" w:rsidR="001822C1" w:rsidRPr="00EE7395" w:rsidRDefault="001822C1" w:rsidP="001822C1">
      <w:pPr>
        <w:pStyle w:val="Standa"/>
        <w:rPr>
          <w:lang w:val="de-CH"/>
        </w:rPr>
      </w:pPr>
      <w:r w:rsidRPr="00B61EFD">
        <w:rPr>
          <w:lang w:val="de-CH"/>
        </w:rPr>
        <w:t>F</w:t>
      </w:r>
      <w:r>
        <w:rPr>
          <w:lang w:val="de-CH"/>
        </w:rPr>
        <w:t>azit</w:t>
      </w:r>
      <w:r w:rsidRPr="00B61EFD">
        <w:rPr>
          <w:lang w:val="de-CH"/>
        </w:rPr>
        <w:t>: Es gibt offensichtlich einheitliche Pluralformen, aber auch zwei- oder dreiförmige</w:t>
      </w:r>
      <w:r w:rsidRPr="00EE7395">
        <w:rPr>
          <w:lang w:val="de-CH"/>
        </w:rPr>
        <w:t xml:space="preserve"> Pluralformen. </w:t>
      </w:r>
    </w:p>
    <w:p w14:paraId="5D6F2F5C" w14:textId="77777777" w:rsidR="001822C1" w:rsidRPr="00EE7395" w:rsidRDefault="001822C1" w:rsidP="001822C1">
      <w:pPr>
        <w:pStyle w:val="Standa"/>
        <w:rPr>
          <w:lang w:val="de-CH"/>
        </w:rPr>
      </w:pPr>
      <w:r w:rsidRPr="00EE7395">
        <w:rPr>
          <w:lang w:val="de-CH"/>
        </w:rPr>
        <w:t xml:space="preserve">In der Schweiz existieren heute alle drei Varianten nebeneinander. </w:t>
      </w:r>
    </w:p>
    <w:p w14:paraId="0D78C061" w14:textId="77777777" w:rsidR="001822C1" w:rsidRDefault="001822C1" w:rsidP="001822C1">
      <w:pPr>
        <w:pStyle w:val="Standa"/>
        <w:rPr>
          <w:lang w:val="de-CH"/>
        </w:rPr>
      </w:pPr>
    </w:p>
    <w:tbl>
      <w:tblPr>
        <w:tblStyle w:val="Tabellengi"/>
        <w:tblW w:w="0" w:type="auto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912"/>
        <w:gridCol w:w="3019"/>
        <w:gridCol w:w="3016"/>
      </w:tblGrid>
      <w:tr w:rsidR="001822C1" w:rsidRPr="0094548C" w14:paraId="61E7A349" w14:textId="77777777" w:rsidTr="007E612B">
        <w:tc>
          <w:tcPr>
            <w:tcW w:w="2912" w:type="dxa"/>
          </w:tcPr>
          <w:p w14:paraId="6C79088D" w14:textId="77777777" w:rsidR="001822C1" w:rsidRPr="0094548C" w:rsidRDefault="001822C1" w:rsidP="007E612B">
            <w:pPr>
              <w:pStyle w:val="TabelleKopfzeile"/>
              <w:rPr>
                <w:rFonts w:eastAsia="MS Mincho"/>
                <w:lang w:val="de-CH"/>
              </w:rPr>
            </w:pPr>
            <w:r w:rsidRPr="0094548C">
              <w:rPr>
                <w:rStyle w:val="Herausst"/>
                <w:rFonts w:eastAsia="MS Mincho"/>
                <w:i w:val="0"/>
              </w:rPr>
              <w:t>(</w:t>
            </w:r>
            <w:r w:rsidRPr="0094548C">
              <w:rPr>
                <w:rStyle w:val="Herausst"/>
                <w:i w:val="0"/>
              </w:rPr>
              <w:t>Östliches Schweizerdeutsch)</w:t>
            </w:r>
          </w:p>
        </w:tc>
        <w:tc>
          <w:tcPr>
            <w:tcW w:w="3019" w:type="dxa"/>
          </w:tcPr>
          <w:p w14:paraId="7A49F5B7" w14:textId="77777777" w:rsidR="001822C1" w:rsidRPr="0094548C" w:rsidRDefault="001822C1" w:rsidP="007E612B">
            <w:pPr>
              <w:pStyle w:val="TabelleKopfzeile"/>
              <w:rPr>
                <w:rFonts w:eastAsia="MS Mincho"/>
                <w:lang w:val="de-CH"/>
              </w:rPr>
            </w:pPr>
            <w:r w:rsidRPr="0094548C">
              <w:rPr>
                <w:rStyle w:val="Herausst"/>
                <w:i w:val="0"/>
              </w:rPr>
              <w:t>(Westliches Schweizerdeutsch)</w:t>
            </w:r>
          </w:p>
        </w:tc>
        <w:tc>
          <w:tcPr>
            <w:tcW w:w="3016" w:type="dxa"/>
          </w:tcPr>
          <w:p w14:paraId="02646E49" w14:textId="77777777" w:rsidR="001822C1" w:rsidRPr="0094548C" w:rsidRDefault="001822C1" w:rsidP="007E612B">
            <w:pPr>
              <w:pStyle w:val="TabelleKopfzeile"/>
              <w:rPr>
                <w:rStyle w:val="Herausst"/>
                <w:rFonts w:eastAsia="MS Mincho"/>
                <w:i w:val="0"/>
              </w:rPr>
            </w:pPr>
            <w:r w:rsidRPr="0094548C">
              <w:rPr>
                <w:rStyle w:val="Herausst"/>
                <w:i w:val="0"/>
              </w:rPr>
              <w:t>(Südliches Schweizerdeutsch)</w:t>
            </w:r>
          </w:p>
        </w:tc>
      </w:tr>
      <w:tr w:rsidR="001822C1" w:rsidRPr="00EE7395" w14:paraId="5917EF25" w14:textId="77777777" w:rsidTr="007E612B">
        <w:tc>
          <w:tcPr>
            <w:tcW w:w="2912" w:type="dxa"/>
          </w:tcPr>
          <w:p w14:paraId="0E700D47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r w:rsidRPr="007208E0">
              <w:rPr>
                <w:rFonts w:eastAsia="MS Mincho"/>
                <w:i/>
                <w:iCs/>
              </w:rPr>
              <w:t xml:space="preserve">mir </w:t>
            </w:r>
            <w:proofErr w:type="spellStart"/>
            <w:r w:rsidRPr="007208E0">
              <w:rPr>
                <w:rFonts w:eastAsia="MS Mincho"/>
                <w:i/>
                <w:iCs/>
              </w:rPr>
              <w:t>lached</w:t>
            </w:r>
            <w:proofErr w:type="spellEnd"/>
            <w:r w:rsidRPr="007208E0">
              <w:rPr>
                <w:rFonts w:eastAsia="MS Mincho"/>
                <w:i/>
                <w:iCs/>
              </w:rPr>
              <w:t>/</w:t>
            </w:r>
            <w:proofErr w:type="spellStart"/>
            <w:r w:rsidRPr="007208E0">
              <w:rPr>
                <w:rFonts w:eastAsia="MS Mincho"/>
                <w:i/>
                <w:iCs/>
              </w:rPr>
              <w:t>lachid</w:t>
            </w:r>
            <w:proofErr w:type="spellEnd"/>
          </w:p>
        </w:tc>
        <w:tc>
          <w:tcPr>
            <w:tcW w:w="3019" w:type="dxa"/>
          </w:tcPr>
          <w:p w14:paraId="7BBA1A88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r w:rsidRPr="007208E0">
              <w:rPr>
                <w:i/>
                <w:iCs/>
              </w:rPr>
              <w:t>mir lache</w:t>
            </w:r>
          </w:p>
        </w:tc>
        <w:tc>
          <w:tcPr>
            <w:tcW w:w="3016" w:type="dxa"/>
          </w:tcPr>
          <w:p w14:paraId="2D98C706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proofErr w:type="spellStart"/>
            <w:r w:rsidRPr="007208E0">
              <w:rPr>
                <w:i/>
                <w:iCs/>
              </w:rPr>
              <w:t>wi</w:t>
            </w:r>
            <w:r>
              <w:rPr>
                <w:i/>
                <w:iCs/>
              </w:rPr>
              <w:t>e</w:t>
            </w:r>
            <w:r w:rsidRPr="007208E0">
              <w:rPr>
                <w:i/>
                <w:iCs/>
              </w:rPr>
              <w:t>r</w:t>
            </w:r>
            <w:proofErr w:type="spellEnd"/>
            <w:r w:rsidRPr="007208E0">
              <w:rPr>
                <w:i/>
                <w:iCs/>
              </w:rPr>
              <w:t xml:space="preserve"> lache</w:t>
            </w:r>
          </w:p>
        </w:tc>
      </w:tr>
      <w:tr w:rsidR="001822C1" w:rsidRPr="00EE7395" w14:paraId="42CB5B83" w14:textId="77777777" w:rsidTr="007E612B">
        <w:tc>
          <w:tcPr>
            <w:tcW w:w="2912" w:type="dxa"/>
          </w:tcPr>
          <w:p w14:paraId="063E409A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proofErr w:type="spellStart"/>
            <w:r w:rsidRPr="007208E0">
              <w:rPr>
                <w:rFonts w:eastAsia="MS Mincho"/>
                <w:i/>
                <w:iCs/>
              </w:rPr>
              <w:t>ir</w:t>
            </w:r>
            <w:proofErr w:type="spellEnd"/>
            <w:r w:rsidRPr="007208E0">
              <w:rPr>
                <w:rFonts w:eastAsia="MS Mincho"/>
                <w:i/>
                <w:iCs/>
              </w:rPr>
              <w:t xml:space="preserve"> </w:t>
            </w:r>
            <w:proofErr w:type="spellStart"/>
            <w:r w:rsidRPr="007208E0">
              <w:rPr>
                <w:rFonts w:eastAsia="MS Mincho"/>
                <w:i/>
                <w:iCs/>
              </w:rPr>
              <w:t>lached</w:t>
            </w:r>
            <w:proofErr w:type="spellEnd"/>
            <w:r w:rsidRPr="007208E0">
              <w:rPr>
                <w:rFonts w:eastAsia="MS Mincho"/>
                <w:i/>
                <w:iCs/>
              </w:rPr>
              <w:t>/</w:t>
            </w:r>
            <w:proofErr w:type="spellStart"/>
            <w:r w:rsidRPr="007208E0">
              <w:rPr>
                <w:rFonts w:eastAsia="MS Mincho"/>
                <w:i/>
                <w:iCs/>
              </w:rPr>
              <w:t>lachid</w:t>
            </w:r>
            <w:proofErr w:type="spellEnd"/>
          </w:p>
        </w:tc>
        <w:tc>
          <w:tcPr>
            <w:tcW w:w="3019" w:type="dxa"/>
          </w:tcPr>
          <w:p w14:paraId="1D41057A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proofErr w:type="spellStart"/>
            <w:r w:rsidRPr="007208E0">
              <w:rPr>
                <w:i/>
                <w:iCs/>
              </w:rPr>
              <w:t>ir</w:t>
            </w:r>
            <w:proofErr w:type="spellEnd"/>
            <w:r w:rsidRPr="007208E0">
              <w:rPr>
                <w:i/>
                <w:iCs/>
              </w:rPr>
              <w:t xml:space="preserve"> </w:t>
            </w:r>
            <w:proofErr w:type="spellStart"/>
            <w:r w:rsidRPr="007208E0">
              <w:rPr>
                <w:i/>
                <w:iCs/>
              </w:rPr>
              <w:t>lached</w:t>
            </w:r>
            <w:proofErr w:type="spellEnd"/>
            <w:r w:rsidRPr="007208E0">
              <w:rPr>
                <w:i/>
                <w:iCs/>
              </w:rPr>
              <w:t>/</w:t>
            </w:r>
            <w:proofErr w:type="spellStart"/>
            <w:r w:rsidRPr="007208E0">
              <w:rPr>
                <w:i/>
                <w:iCs/>
              </w:rPr>
              <w:t>lachid</w:t>
            </w:r>
            <w:proofErr w:type="spellEnd"/>
          </w:p>
        </w:tc>
        <w:tc>
          <w:tcPr>
            <w:tcW w:w="3016" w:type="dxa"/>
          </w:tcPr>
          <w:p w14:paraId="627BCF44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proofErr w:type="spellStart"/>
            <w:r w:rsidRPr="007208E0">
              <w:rPr>
                <w:i/>
                <w:iCs/>
              </w:rPr>
              <w:t>i</w:t>
            </w:r>
            <w:r>
              <w:rPr>
                <w:i/>
                <w:iCs/>
              </w:rPr>
              <w:t>e</w:t>
            </w:r>
            <w:r w:rsidRPr="007208E0">
              <w:rPr>
                <w:i/>
                <w:iCs/>
              </w:rPr>
              <w:t>r</w:t>
            </w:r>
            <w:proofErr w:type="spellEnd"/>
            <w:r w:rsidRPr="007208E0">
              <w:rPr>
                <w:i/>
                <w:iCs/>
              </w:rPr>
              <w:t xml:space="preserve"> lachet</w:t>
            </w:r>
          </w:p>
        </w:tc>
      </w:tr>
      <w:tr w:rsidR="001822C1" w:rsidRPr="00EE7395" w14:paraId="4834FDC7" w14:textId="77777777" w:rsidTr="007E612B">
        <w:tc>
          <w:tcPr>
            <w:tcW w:w="2912" w:type="dxa"/>
          </w:tcPr>
          <w:p w14:paraId="0E829B71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r w:rsidRPr="007208E0">
              <w:rPr>
                <w:rFonts w:eastAsia="MS Mincho"/>
                <w:i/>
                <w:iCs/>
              </w:rPr>
              <w:t xml:space="preserve">si </w:t>
            </w:r>
            <w:proofErr w:type="spellStart"/>
            <w:r w:rsidRPr="007208E0">
              <w:rPr>
                <w:rFonts w:eastAsia="MS Mincho"/>
                <w:i/>
                <w:iCs/>
              </w:rPr>
              <w:t>lached</w:t>
            </w:r>
            <w:proofErr w:type="spellEnd"/>
            <w:r w:rsidRPr="007208E0">
              <w:rPr>
                <w:rFonts w:eastAsia="MS Mincho"/>
                <w:i/>
                <w:iCs/>
              </w:rPr>
              <w:t>/</w:t>
            </w:r>
            <w:proofErr w:type="spellStart"/>
            <w:r w:rsidRPr="007208E0">
              <w:rPr>
                <w:rFonts w:eastAsia="MS Mincho"/>
                <w:i/>
                <w:iCs/>
              </w:rPr>
              <w:t>lachid</w:t>
            </w:r>
            <w:proofErr w:type="spellEnd"/>
          </w:p>
        </w:tc>
        <w:tc>
          <w:tcPr>
            <w:tcW w:w="3019" w:type="dxa"/>
          </w:tcPr>
          <w:p w14:paraId="4391F247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proofErr w:type="spellStart"/>
            <w:r w:rsidRPr="007208E0">
              <w:rPr>
                <w:i/>
                <w:iCs/>
              </w:rPr>
              <w:t>si</w:t>
            </w:r>
            <w:proofErr w:type="spellEnd"/>
            <w:r w:rsidRPr="007208E0">
              <w:rPr>
                <w:i/>
                <w:iCs/>
              </w:rPr>
              <w:t xml:space="preserve"> lache</w:t>
            </w:r>
          </w:p>
        </w:tc>
        <w:tc>
          <w:tcPr>
            <w:tcW w:w="3016" w:type="dxa"/>
          </w:tcPr>
          <w:p w14:paraId="5108586C" w14:textId="77777777" w:rsidR="001822C1" w:rsidRPr="007208E0" w:rsidRDefault="001822C1" w:rsidP="007E612B">
            <w:pPr>
              <w:pStyle w:val="TabelleStandardzelle"/>
              <w:rPr>
                <w:rFonts w:eastAsia="MS Mincho"/>
                <w:i/>
                <w:iCs/>
              </w:rPr>
            </w:pPr>
            <w:proofErr w:type="spellStart"/>
            <w:r w:rsidRPr="007208E0">
              <w:rPr>
                <w:i/>
                <w:iCs/>
              </w:rPr>
              <w:t>schi</w:t>
            </w:r>
            <w:proofErr w:type="spellEnd"/>
            <w:r w:rsidRPr="007208E0">
              <w:rPr>
                <w:i/>
                <w:iCs/>
              </w:rPr>
              <w:t xml:space="preserve"> </w:t>
            </w:r>
            <w:proofErr w:type="spellStart"/>
            <w:r w:rsidRPr="007208E0">
              <w:rPr>
                <w:i/>
                <w:iCs/>
              </w:rPr>
              <w:t>lachunt</w:t>
            </w:r>
            <w:proofErr w:type="spellEnd"/>
          </w:p>
        </w:tc>
      </w:tr>
    </w:tbl>
    <w:p w14:paraId="33F88D44" w14:textId="77777777" w:rsidR="001822C1" w:rsidRDefault="001822C1" w:rsidP="001822C1">
      <w:pPr>
        <w:pStyle w:val="Standa"/>
        <w:rPr>
          <w:lang w:val="de-CH"/>
        </w:rPr>
      </w:pPr>
    </w:p>
    <w:p w14:paraId="6150389A" w14:textId="77777777" w:rsidR="001822C1" w:rsidRPr="00EE7395" w:rsidRDefault="001822C1" w:rsidP="001822C1">
      <w:pPr>
        <w:pStyle w:val="Standa"/>
        <w:rPr>
          <w:lang w:val="de-CH"/>
        </w:rPr>
      </w:pPr>
    </w:p>
    <w:p w14:paraId="5D98500C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>ad</w:t>
      </w:r>
      <w:r w:rsidRPr="00EE7395">
        <w:rPr>
          <w:lang w:val="de-CH"/>
        </w:rPr>
        <w:t xml:space="preserve"> 2</w:t>
      </w:r>
      <w:r>
        <w:rPr>
          <w:lang w:val="de-CH"/>
        </w:rPr>
        <w:t xml:space="preserve">) </w:t>
      </w:r>
    </w:p>
    <w:p w14:paraId="3743CFF9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>Für die Sekundarstufe I ist der Kommentar zur Karte 115 eher anspruchsvoll. Als Alternative bietet sich hier ein Kurzvortrag der Lehrperson an.</w:t>
      </w:r>
    </w:p>
    <w:p w14:paraId="3F8E67B6" w14:textId="77777777" w:rsidR="001822C1" w:rsidRDefault="001822C1" w:rsidP="001822C1">
      <w:pPr>
        <w:pStyle w:val="Standa"/>
        <w:rPr>
          <w:lang w:val="de-CH"/>
        </w:rPr>
      </w:pPr>
    </w:p>
    <w:p w14:paraId="552D8C4E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>Sowohl ein West-Ost-Gegensatz (mehrförmig vs. einförmig) als auch ein Nord-Süd-Gegen</w:t>
      </w:r>
      <w:r>
        <w:rPr>
          <w:lang w:val="de-CH"/>
        </w:rPr>
        <w:softHyphen/>
        <w:t>satz (dreiförmig vs. zwei-/einförmig) fallen auf.</w:t>
      </w:r>
    </w:p>
    <w:p w14:paraId="4F6C6859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 xml:space="preserve">Eine Ausnahme zu dieser geografischen Verteilung bilden die Bündner </w:t>
      </w:r>
      <w:proofErr w:type="spellStart"/>
      <w:r>
        <w:rPr>
          <w:lang w:val="de-CH"/>
        </w:rPr>
        <w:t>Walsergebiete</w:t>
      </w:r>
      <w:proofErr w:type="spellEnd"/>
      <w:r>
        <w:rPr>
          <w:lang w:val="de-CH"/>
        </w:rPr>
        <w:t xml:space="preserve"> (zur </w:t>
      </w:r>
      <w:r w:rsidRPr="0007185E">
        <w:rPr>
          <w:lang w:val="de-CH"/>
        </w:rPr>
        <w:t>Erklärung siehe Kästchen „</w:t>
      </w:r>
      <w:proofErr w:type="spellStart"/>
      <w:r w:rsidRPr="0007185E">
        <w:rPr>
          <w:lang w:val="de-CH"/>
        </w:rPr>
        <w:t>Walsersiedlungen</w:t>
      </w:r>
      <w:proofErr w:type="spellEnd"/>
      <w:r w:rsidRPr="0007185E">
        <w:rPr>
          <w:lang w:val="de-CH"/>
        </w:rPr>
        <w:t xml:space="preserve">“ </w:t>
      </w:r>
      <w:proofErr w:type="gramStart"/>
      <w:r w:rsidRPr="0007185E">
        <w:rPr>
          <w:lang w:val="de-CH"/>
        </w:rPr>
        <w:t>KSDS</w:t>
      </w:r>
      <w:proofErr w:type="gramEnd"/>
      <w:r w:rsidRPr="0007185E">
        <w:rPr>
          <w:lang w:val="de-CH"/>
        </w:rPr>
        <w:t xml:space="preserve"> S. 20). Die Thematisierung der </w:t>
      </w:r>
      <w:proofErr w:type="spellStart"/>
      <w:r w:rsidRPr="0007185E">
        <w:rPr>
          <w:lang w:val="de-CH"/>
        </w:rPr>
        <w:t>Walser</w:t>
      </w:r>
      <w:r w:rsidRPr="0007185E">
        <w:rPr>
          <w:lang w:val="de-CH"/>
        </w:rPr>
        <w:softHyphen/>
      </w:r>
      <w:r>
        <w:rPr>
          <w:lang w:val="de-CH"/>
        </w:rPr>
        <w:t>orte</w:t>
      </w:r>
      <w:proofErr w:type="spellEnd"/>
      <w:r>
        <w:rPr>
          <w:lang w:val="de-CH"/>
        </w:rPr>
        <w:t xml:space="preserve"> bietet sich als Exkurs bei der Besprechung dieser Aufgabe oder auch als weiterführendes Thema am Ende dieses Kapitels an.</w:t>
      </w:r>
    </w:p>
    <w:p w14:paraId="0CEBFA46" w14:textId="77777777" w:rsidR="001822C1" w:rsidRPr="00EE7395" w:rsidRDefault="001822C1" w:rsidP="001822C1">
      <w:pPr>
        <w:pStyle w:val="Standa"/>
        <w:rPr>
          <w:lang w:val="de-CH"/>
        </w:rPr>
      </w:pPr>
    </w:p>
    <w:p w14:paraId="53ECFE09" w14:textId="77777777" w:rsidR="001822C1" w:rsidRDefault="001822C1" w:rsidP="001822C1">
      <w:pPr>
        <w:pStyle w:val="Standa"/>
        <w:rPr>
          <w:lang w:val="de-CH"/>
        </w:rPr>
      </w:pPr>
      <w:r w:rsidRPr="00EE7395">
        <w:rPr>
          <w:lang w:val="de-CH"/>
        </w:rPr>
        <w:t>Heute existieren in der Schweiz alle drei Varianten nebeneinander. Früher war das nicht so. Im Althochdeutschen kannte man einen dreiförmigen Plural</w:t>
      </w:r>
      <w:r>
        <w:rPr>
          <w:lang w:val="de-CH"/>
        </w:rPr>
        <w:t>, wie er heute noch im grössten Teil des Wallis vorhanden ist.</w:t>
      </w:r>
      <w:r w:rsidRPr="00EE7395">
        <w:rPr>
          <w:lang w:val="de-CH"/>
        </w:rPr>
        <w:t xml:space="preserve"> </w:t>
      </w:r>
      <w:r>
        <w:rPr>
          <w:lang w:val="de-CH"/>
        </w:rPr>
        <w:t>Dieser dreiförmige Plural hat sich dann in verschiedenen Gegenden unterschiedlich verändert:</w:t>
      </w:r>
    </w:p>
    <w:p w14:paraId="69483A23" w14:textId="439DC0B6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lastRenderedPageBreak/>
        <w:t xml:space="preserve">Im östlichen Schweizerdeutschen </w:t>
      </w:r>
      <w:r w:rsidRPr="00EE7395">
        <w:rPr>
          <w:lang w:val="de-CH"/>
        </w:rPr>
        <w:t xml:space="preserve">nahm in einem ersten Schritt die </w:t>
      </w:r>
      <w:r>
        <w:rPr>
          <w:lang w:val="de-CH"/>
        </w:rPr>
        <w:t>2. </w:t>
      </w:r>
      <w:r w:rsidRPr="00EE7395">
        <w:rPr>
          <w:lang w:val="de-CH"/>
        </w:rPr>
        <w:t xml:space="preserve">Person Plural die Endung der </w:t>
      </w:r>
      <w:r>
        <w:rPr>
          <w:lang w:val="de-CH"/>
        </w:rPr>
        <w:t>3.</w:t>
      </w:r>
      <w:r w:rsidRPr="00EE7395">
        <w:rPr>
          <w:lang w:val="de-CH"/>
        </w:rPr>
        <w:t xml:space="preserve"> </w:t>
      </w:r>
      <w:r>
        <w:rPr>
          <w:lang w:val="de-CH"/>
        </w:rPr>
        <w:t>a</w:t>
      </w:r>
      <w:r w:rsidRPr="00EE7395">
        <w:rPr>
          <w:lang w:val="de-CH"/>
        </w:rPr>
        <w:t>n</w:t>
      </w:r>
      <w:r>
        <w:rPr>
          <w:lang w:val="de-CH"/>
        </w:rPr>
        <w:t xml:space="preserve"> (heute nur noch in der Gegend von Lungern anzutreffen),</w:t>
      </w:r>
      <w:r w:rsidRPr="00EE7395">
        <w:rPr>
          <w:lang w:val="de-CH"/>
        </w:rPr>
        <w:t xml:space="preserve"> </w:t>
      </w:r>
      <w:r>
        <w:rPr>
          <w:lang w:val="de-CH"/>
        </w:rPr>
        <w:t>d</w:t>
      </w:r>
      <w:r w:rsidRPr="00EE7395">
        <w:rPr>
          <w:lang w:val="de-CH"/>
        </w:rPr>
        <w:t xml:space="preserve">ann die </w:t>
      </w:r>
      <w:r>
        <w:rPr>
          <w:lang w:val="de-CH"/>
        </w:rPr>
        <w:t>1.</w:t>
      </w:r>
      <w:r w:rsidRPr="00EE7395">
        <w:rPr>
          <w:lang w:val="de-CH"/>
        </w:rPr>
        <w:t xml:space="preserve"> die der </w:t>
      </w:r>
      <w:r>
        <w:rPr>
          <w:lang w:val="de-CH"/>
        </w:rPr>
        <w:t>2.,</w:t>
      </w:r>
      <w:r w:rsidRPr="00EE7395">
        <w:rPr>
          <w:lang w:val="de-CH"/>
        </w:rPr>
        <w:t xml:space="preserve"> und so entstand der einheitliche Plural.</w:t>
      </w:r>
    </w:p>
    <w:p w14:paraId="12EB2CF4" w14:textId="77777777" w:rsidR="001822C1" w:rsidRPr="00EE7395" w:rsidRDefault="001822C1" w:rsidP="001822C1">
      <w:pPr>
        <w:pStyle w:val="Standa"/>
        <w:rPr>
          <w:lang w:val="de-CH"/>
        </w:rPr>
      </w:pPr>
    </w:p>
    <w:p w14:paraId="6328571E" w14:textId="77777777" w:rsidR="001822C1" w:rsidRPr="007208E0" w:rsidRDefault="001822C1" w:rsidP="001822C1">
      <w:pPr>
        <w:pStyle w:val="Standa"/>
        <w:rPr>
          <w:rStyle w:val="Fett"/>
        </w:rPr>
      </w:pPr>
      <w:r w:rsidRPr="007208E0">
        <w:rPr>
          <w:rStyle w:val="Fett"/>
        </w:rPr>
        <w:t>Entstehung einheitlicher Plural</w:t>
      </w:r>
    </w:p>
    <w:tbl>
      <w:tblPr>
        <w:tblStyle w:val="Tabellengi"/>
        <w:tblW w:w="9106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02"/>
        <w:gridCol w:w="2340"/>
        <w:gridCol w:w="2316"/>
        <w:gridCol w:w="2248"/>
      </w:tblGrid>
      <w:tr w:rsidR="001822C1" w:rsidRPr="00EE7395" w14:paraId="3DBB950E" w14:textId="77777777" w:rsidTr="007E612B">
        <w:tc>
          <w:tcPr>
            <w:tcW w:w="2202" w:type="dxa"/>
          </w:tcPr>
          <w:p w14:paraId="1DA308DF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>
              <w:rPr>
                <w:rFonts w:eastAsia="MS Mincho"/>
              </w:rPr>
              <w:t>1. Pers. Pl.</w:t>
            </w:r>
          </w:p>
        </w:tc>
        <w:tc>
          <w:tcPr>
            <w:tcW w:w="2340" w:type="dxa"/>
          </w:tcPr>
          <w:p w14:paraId="129806DD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>Endung -x</w:t>
            </w:r>
          </w:p>
        </w:tc>
        <w:tc>
          <w:tcPr>
            <w:tcW w:w="2316" w:type="dxa"/>
          </w:tcPr>
          <w:p w14:paraId="6D4C1A6F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>Endung -x</w:t>
            </w:r>
          </w:p>
        </w:tc>
        <w:tc>
          <w:tcPr>
            <w:tcW w:w="2248" w:type="dxa"/>
          </w:tcPr>
          <w:p w14:paraId="1B9EFF79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EE7395">
              <w:rPr>
                <w:highlight w:val="yellow"/>
              </w:rPr>
              <w:t>-z</w:t>
            </w:r>
          </w:p>
        </w:tc>
      </w:tr>
      <w:tr w:rsidR="001822C1" w:rsidRPr="00EE7395" w14:paraId="4365CE07" w14:textId="77777777" w:rsidTr="007E612B">
        <w:tc>
          <w:tcPr>
            <w:tcW w:w="2202" w:type="dxa"/>
          </w:tcPr>
          <w:p w14:paraId="60521A98" w14:textId="77777777" w:rsidR="001822C1" w:rsidRPr="000354B4" w:rsidRDefault="001822C1" w:rsidP="007E612B">
            <w:pPr>
              <w:pStyle w:val="TabelleStandardzelle"/>
              <w:rPr>
                <w:rFonts w:eastAsia="MS Mincho"/>
              </w:rPr>
            </w:pPr>
            <w:r>
              <w:rPr>
                <w:rFonts w:eastAsia="MS Mincho"/>
              </w:rPr>
              <w:t>2. Pers.</w:t>
            </w:r>
            <w:r w:rsidRPr="0089267F">
              <w:rPr>
                <w:rFonts w:eastAsia="MS Mincho"/>
              </w:rPr>
              <w:t xml:space="preserve"> Pl.</w:t>
            </w:r>
          </w:p>
        </w:tc>
        <w:tc>
          <w:tcPr>
            <w:tcW w:w="2340" w:type="dxa"/>
          </w:tcPr>
          <w:p w14:paraId="48D31142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>Endung -y</w:t>
            </w:r>
          </w:p>
        </w:tc>
        <w:tc>
          <w:tcPr>
            <w:tcW w:w="2316" w:type="dxa"/>
          </w:tcPr>
          <w:p w14:paraId="6449FB39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EE7395">
              <w:rPr>
                <w:highlight w:val="yellow"/>
              </w:rPr>
              <w:t>-z</w:t>
            </w:r>
          </w:p>
        </w:tc>
        <w:tc>
          <w:tcPr>
            <w:tcW w:w="2248" w:type="dxa"/>
          </w:tcPr>
          <w:p w14:paraId="0537A947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EE7395">
              <w:rPr>
                <w:highlight w:val="yellow"/>
              </w:rPr>
              <w:t>-z</w:t>
            </w:r>
          </w:p>
        </w:tc>
      </w:tr>
      <w:tr w:rsidR="001822C1" w:rsidRPr="00EE7395" w14:paraId="7B5FDDB5" w14:textId="77777777" w:rsidTr="007E612B">
        <w:tc>
          <w:tcPr>
            <w:tcW w:w="2202" w:type="dxa"/>
          </w:tcPr>
          <w:p w14:paraId="339DB617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>
              <w:rPr>
                <w:rFonts w:eastAsia="MS Mincho"/>
              </w:rPr>
              <w:t>3. Pers. Pl.</w:t>
            </w:r>
          </w:p>
        </w:tc>
        <w:tc>
          <w:tcPr>
            <w:tcW w:w="2340" w:type="dxa"/>
          </w:tcPr>
          <w:p w14:paraId="445F5823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EE7395">
              <w:rPr>
                <w:highlight w:val="yellow"/>
              </w:rPr>
              <w:t>-z</w:t>
            </w:r>
            <w:r>
              <w:tab/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EC6F75A" wp14:editId="0BFD5D8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1570355</wp:posOffset>
                      </wp:positionV>
                      <wp:extent cx="1179195" cy="504190"/>
                      <wp:effectExtent l="12700" t="12700" r="1905" b="41910"/>
                      <wp:wrapNone/>
                      <wp:docPr id="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79195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D53C81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pic="http://schemas.openxmlformats.org/drawingml/2006/picture" xmlns:arto="http://schemas.microsoft.com/office/word/2006/arto">
                                    <a:noFill/>
                                  </a14:hiddenFill>
                                </a:ext>
                                <a:ext uri="{FAA26D3D-D897-4be2-8F04-BA451C77F1D7}">
      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rto="http://schemas.microsoft.com/office/word/2006/arto"/>
                                </a:ex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rto="http://schemas.microsoft.com/office/word/2006/arto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375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7pt;margin-top:123.65pt;width:92.85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" strokecolor="#d53c81" strokeweight="1.5pt">
                      <v:stroke endarrow="block" endarrowwidth="wide" endarrowlength="long"/>
                      <o:lock v:ext="edit" shapetype="f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FB6D83C" wp14:editId="1492368A">
                      <wp:simplePos x="0" y="0"/>
                      <wp:positionH relativeFrom="column">
                        <wp:posOffset>2522855</wp:posOffset>
                      </wp:positionH>
                      <wp:positionV relativeFrom="paragraph">
                        <wp:posOffset>-416560</wp:posOffset>
                      </wp:positionV>
                      <wp:extent cx="436880" cy="188595"/>
                      <wp:effectExtent l="12700" t="38100" r="7620" b="1905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3688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D53C81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pic="http://schemas.openxmlformats.org/drawingml/2006/picture" xmlns:arto="http://schemas.microsoft.com/office/word/2006/arto">
                                    <a:noFill/>
                                  </a14:hiddenFill>
                                </a:ext>
                                <a:ext uri="{FAA26D3D-D897-4be2-8F04-BA451C77F1D7}">
      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rto="http://schemas.microsoft.com/office/word/2006/arto"/>
                                </a:ex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rto="http://schemas.microsoft.com/office/word/2006/arto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BCED2" id="AutoShape 4" o:spid="_x0000_s1026" type="#_x0000_t32" style="position:absolute;margin-left:198.65pt;margin-top:-32.8pt;width:34.4pt;height:14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" strokecolor="#d53c81" strokeweight="1.5pt">
                      <v:stroke endarrow="block" endarrowwidth="wide" endarrowlength="long"/>
                      <o:lock v:ext="edit" shapetype="f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842FD36" wp14:editId="4CF8D97B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-131445</wp:posOffset>
                      </wp:positionV>
                      <wp:extent cx="466725" cy="225425"/>
                      <wp:effectExtent l="12700" t="38100" r="3175" b="3175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66725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D53C81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pic="http://schemas.openxmlformats.org/drawingml/2006/picture" xmlns:arto="http://schemas.microsoft.com/office/word/2006/arto">
                                    <a:noFill/>
                                  </a14:hiddenFill>
                                </a:ext>
                                <a:ext uri="{FAA26D3D-D897-4be2-8F04-BA451C77F1D7}">
      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rto="http://schemas.microsoft.com/office/word/2006/arto"/>
                                </a:ex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14="http://schemas.microsoft.com/office/drawing/2010/main" xmlns:pic="http://schemas.openxmlformats.org/drawingml/2006/picture" xmlns:arto="http://schemas.microsoft.com/office/word/2006/arto"/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ACCA" id="AutoShape 4" o:spid="_x0000_s1026" type="#_x0000_t32" style="position:absolute;margin-left:78.8pt;margin-top:-10.35pt;width:36.75pt;height:1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" strokecolor="#d53c81" strokeweight="1.5pt">
                      <v:stroke endarrow="block" endarrowwidth="wide" endarrowlength="long"/>
                      <o:lock v:ext="edi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16" w:type="dxa"/>
          </w:tcPr>
          <w:p w14:paraId="18C51102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EE7395">
              <w:rPr>
                <w:highlight w:val="yellow"/>
              </w:rPr>
              <w:t>-z</w:t>
            </w:r>
          </w:p>
        </w:tc>
        <w:tc>
          <w:tcPr>
            <w:tcW w:w="2248" w:type="dxa"/>
          </w:tcPr>
          <w:p w14:paraId="5B2A287B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EE7395">
              <w:rPr>
                <w:highlight w:val="yellow"/>
              </w:rPr>
              <w:t>-z</w:t>
            </w:r>
          </w:p>
        </w:tc>
      </w:tr>
    </w:tbl>
    <w:p w14:paraId="27C95F98" w14:textId="77777777" w:rsidR="001822C1" w:rsidRPr="00EE7395" w:rsidRDefault="001822C1" w:rsidP="001822C1">
      <w:pPr>
        <w:pStyle w:val="Abbildungslegend"/>
        <w:rPr>
          <w:lang w:val="de-CH"/>
        </w:rPr>
      </w:pPr>
      <w:r w:rsidRPr="00EE7395">
        <w:rPr>
          <w:lang w:val="de-CH"/>
        </w:rPr>
        <w:t xml:space="preserve">(zusätzlich Ausfall des </w:t>
      </w:r>
      <w:r w:rsidRPr="009E7926">
        <w:rPr>
          <w:rStyle w:val="Herausst"/>
        </w:rPr>
        <w:t>-n-</w:t>
      </w:r>
      <w:r>
        <w:rPr>
          <w:lang w:val="de-CH"/>
        </w:rPr>
        <w:t xml:space="preserve">: </w:t>
      </w:r>
      <w:r w:rsidRPr="009E7926">
        <w:rPr>
          <w:rStyle w:val="Herausst"/>
        </w:rPr>
        <w:t>-</w:t>
      </w:r>
      <w:proofErr w:type="spellStart"/>
      <w:r w:rsidRPr="009E7926">
        <w:rPr>
          <w:rStyle w:val="Herausst"/>
        </w:rPr>
        <w:t>ent</w:t>
      </w:r>
      <w:proofErr w:type="spellEnd"/>
      <w:r w:rsidRPr="00EE7395">
        <w:rPr>
          <w:lang w:val="de-CH"/>
        </w:rPr>
        <w:t xml:space="preserve"> &gt;</w:t>
      </w:r>
      <w:r w:rsidRPr="009E7926">
        <w:rPr>
          <w:rStyle w:val="Herausst"/>
        </w:rPr>
        <w:t>-et</w:t>
      </w:r>
      <w:r w:rsidRPr="00EE7395">
        <w:rPr>
          <w:lang w:val="de-CH"/>
        </w:rPr>
        <w:t>)</w:t>
      </w:r>
    </w:p>
    <w:p w14:paraId="736500D7" w14:textId="77777777" w:rsidR="001822C1" w:rsidRPr="00EE7395" w:rsidRDefault="001822C1" w:rsidP="001822C1">
      <w:pPr>
        <w:pStyle w:val="Standa"/>
        <w:rPr>
          <w:lang w:val="de-CH"/>
        </w:rPr>
      </w:pPr>
      <w:r w:rsidRPr="00EE7395">
        <w:rPr>
          <w:lang w:val="de-CH"/>
        </w:rPr>
        <w:t>Bei der Entstehung des zweiförmigen Plurals, heute im westlichen Schweizerdeutsch</w:t>
      </w:r>
      <w:r>
        <w:rPr>
          <w:lang w:val="de-CH"/>
        </w:rPr>
        <w:t>en</w:t>
      </w:r>
      <w:r w:rsidRPr="00EE7395">
        <w:rPr>
          <w:lang w:val="de-CH"/>
        </w:rPr>
        <w:t xml:space="preserve"> verwendet, geht man davon aus, dass sich die 3. Person </w:t>
      </w:r>
      <w:r>
        <w:rPr>
          <w:lang w:val="de-CH"/>
        </w:rPr>
        <w:t>der 1. Person angeglichen hat</w:t>
      </w:r>
      <w:r w:rsidRPr="00EE7395">
        <w:rPr>
          <w:lang w:val="de-CH"/>
        </w:rPr>
        <w:t>:</w:t>
      </w:r>
    </w:p>
    <w:p w14:paraId="04DE21E8" w14:textId="77777777" w:rsidR="001822C1" w:rsidRPr="00EE7395" w:rsidRDefault="001822C1" w:rsidP="001822C1">
      <w:pPr>
        <w:pStyle w:val="Standa"/>
        <w:rPr>
          <w:lang w:val="de-CH"/>
        </w:rPr>
      </w:pPr>
    </w:p>
    <w:p w14:paraId="58C7870A" w14:textId="77777777" w:rsidR="001822C1" w:rsidRPr="007208E0" w:rsidRDefault="001822C1" w:rsidP="001822C1">
      <w:pPr>
        <w:pStyle w:val="Standa"/>
        <w:rPr>
          <w:rStyle w:val="Fett"/>
        </w:rPr>
      </w:pPr>
      <w:r w:rsidRPr="007208E0">
        <w:rPr>
          <w:rStyle w:val="Fett"/>
        </w:rPr>
        <w:t>Entstehung zweiförmiger Plural</w:t>
      </w:r>
    </w:p>
    <w:tbl>
      <w:tblPr>
        <w:tblStyle w:val="Tabellengi"/>
        <w:tblW w:w="9140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7"/>
        <w:gridCol w:w="3260"/>
        <w:gridCol w:w="3753"/>
      </w:tblGrid>
      <w:tr w:rsidR="001822C1" w:rsidRPr="00EE7395" w14:paraId="55B4D4FC" w14:textId="77777777" w:rsidTr="007E612B">
        <w:tc>
          <w:tcPr>
            <w:tcW w:w="2127" w:type="dxa"/>
          </w:tcPr>
          <w:p w14:paraId="79946897" w14:textId="77777777" w:rsidR="001822C1" w:rsidRPr="00DF3F44" w:rsidRDefault="001822C1" w:rsidP="007E612B">
            <w:pPr>
              <w:pStyle w:val="TabelleStandardzelle"/>
              <w:rPr>
                <w:rFonts w:eastAsia="MS Mincho"/>
                <w:noProof/>
                <w:lang w:val="en-US" w:eastAsia="en-US"/>
              </w:rPr>
            </w:pPr>
            <w:r w:rsidRPr="000354B4">
              <w:rPr>
                <w:rFonts w:eastAsia="MS Mincho"/>
              </w:rPr>
              <w:t>1. Pe</w:t>
            </w:r>
            <w:r>
              <w:rPr>
                <w:rFonts w:eastAsia="MS Mincho"/>
              </w:rPr>
              <w:t>rs.</w:t>
            </w:r>
            <w:r w:rsidRPr="000354B4">
              <w:rPr>
                <w:rFonts w:eastAsia="MS Mincho"/>
              </w:rPr>
              <w:t xml:space="preserve"> Pl.</w:t>
            </w:r>
          </w:p>
        </w:tc>
        <w:tc>
          <w:tcPr>
            <w:tcW w:w="3260" w:type="dxa"/>
          </w:tcPr>
          <w:p w14:paraId="4D7D6084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>Endung -x</w:t>
            </w:r>
          </w:p>
        </w:tc>
        <w:tc>
          <w:tcPr>
            <w:tcW w:w="3753" w:type="dxa"/>
          </w:tcPr>
          <w:p w14:paraId="5DEC84F0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>
              <w:rPr>
                <w:highlight w:val="yellow"/>
              </w:rPr>
              <w:t>-x</w:t>
            </w:r>
          </w:p>
        </w:tc>
      </w:tr>
      <w:tr w:rsidR="001822C1" w:rsidRPr="00EE7395" w14:paraId="24622C16" w14:textId="77777777" w:rsidTr="007E612B">
        <w:tc>
          <w:tcPr>
            <w:tcW w:w="2127" w:type="dxa"/>
          </w:tcPr>
          <w:p w14:paraId="155BB3AC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>
              <w:rPr>
                <w:rFonts w:eastAsia="MS Mincho"/>
              </w:rPr>
              <w:t>2. Pers.</w:t>
            </w:r>
            <w:r w:rsidRPr="000354B4">
              <w:rPr>
                <w:rFonts w:eastAsia="MS Mincho"/>
              </w:rPr>
              <w:t xml:space="preserve"> Pl.</w:t>
            </w:r>
          </w:p>
        </w:tc>
        <w:tc>
          <w:tcPr>
            <w:tcW w:w="3260" w:type="dxa"/>
          </w:tcPr>
          <w:p w14:paraId="7A088514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>Endung -y</w:t>
            </w:r>
          </w:p>
        </w:tc>
        <w:tc>
          <w:tcPr>
            <w:tcW w:w="3753" w:type="dxa"/>
          </w:tcPr>
          <w:p w14:paraId="33E647ED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>Endung -y</w:t>
            </w:r>
          </w:p>
        </w:tc>
      </w:tr>
      <w:tr w:rsidR="001822C1" w:rsidRPr="00EE7395" w14:paraId="7F53A021" w14:textId="77777777" w:rsidTr="007E612B">
        <w:tc>
          <w:tcPr>
            <w:tcW w:w="2127" w:type="dxa"/>
          </w:tcPr>
          <w:p w14:paraId="65420B6D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>
              <w:rPr>
                <w:rFonts w:eastAsia="MS Mincho"/>
              </w:rPr>
              <w:t>3. Pers.</w:t>
            </w:r>
            <w:r w:rsidRPr="000354B4">
              <w:rPr>
                <w:rFonts w:eastAsia="MS Mincho"/>
              </w:rPr>
              <w:t xml:space="preserve"> Pl.</w:t>
            </w:r>
          </w:p>
        </w:tc>
        <w:tc>
          <w:tcPr>
            <w:tcW w:w="3260" w:type="dxa"/>
          </w:tcPr>
          <w:p w14:paraId="31BD40B8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680CB3">
              <w:t>-z</w:t>
            </w:r>
          </w:p>
        </w:tc>
        <w:tc>
          <w:tcPr>
            <w:tcW w:w="3753" w:type="dxa"/>
          </w:tcPr>
          <w:p w14:paraId="4468B0CE" w14:textId="77777777" w:rsidR="001822C1" w:rsidRPr="00EE7395" w:rsidRDefault="001822C1" w:rsidP="007E612B">
            <w:pPr>
              <w:pStyle w:val="TabelleStandardzelle"/>
              <w:rPr>
                <w:rFonts w:eastAsia="MS Mincho"/>
              </w:rPr>
            </w:pPr>
            <w:r w:rsidRPr="00EE7395">
              <w:t xml:space="preserve">Endung </w:t>
            </w:r>
            <w:r w:rsidRPr="00EE7395">
              <w:rPr>
                <w:highlight w:val="yellow"/>
              </w:rPr>
              <w:t>-</w:t>
            </w:r>
            <w:r>
              <w:rPr>
                <w:highlight w:val="yellow"/>
              </w:rPr>
              <w:t>x</w:t>
            </w:r>
          </w:p>
        </w:tc>
      </w:tr>
    </w:tbl>
    <w:p w14:paraId="46331543" w14:textId="77777777" w:rsidR="001822C1" w:rsidRPr="00EE7395" w:rsidRDefault="001822C1" w:rsidP="001822C1">
      <w:pPr>
        <w:pStyle w:val="Abbildungslegend"/>
        <w:rPr>
          <w:lang w:val="de-CH"/>
        </w:rPr>
      </w:pPr>
      <w:r w:rsidRPr="00EE7395">
        <w:rPr>
          <w:lang w:val="de-CH"/>
        </w:rPr>
        <w:t xml:space="preserve">(zusätzlich </w:t>
      </w:r>
      <w:r>
        <w:rPr>
          <w:lang w:val="de-CH"/>
        </w:rPr>
        <w:t>Weg</w:t>
      </w:r>
      <w:r w:rsidRPr="00EE7395">
        <w:rPr>
          <w:lang w:val="de-CH"/>
        </w:rPr>
        <w:t xml:space="preserve">fall des </w:t>
      </w:r>
      <w:r w:rsidRPr="009E7926">
        <w:rPr>
          <w:rStyle w:val="Herausst"/>
        </w:rPr>
        <w:t>-n</w:t>
      </w:r>
      <w:r w:rsidRPr="00EE7395">
        <w:rPr>
          <w:lang w:val="de-CH"/>
        </w:rPr>
        <w:t>)</w:t>
      </w:r>
    </w:p>
    <w:p w14:paraId="5931F7DD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 xml:space="preserve">ad 3) </w:t>
      </w:r>
    </w:p>
    <w:p w14:paraId="6CFEB6DE" w14:textId="77777777" w:rsidR="001822C1" w:rsidRDefault="001822C1" w:rsidP="001822C1">
      <w:pPr>
        <w:pStyle w:val="Standa"/>
        <w:rPr>
          <w:lang w:val="de-CH"/>
        </w:rPr>
      </w:pPr>
      <w:r w:rsidRPr="00EE7395">
        <w:rPr>
          <w:lang w:val="de-CH"/>
        </w:rPr>
        <w:t>Grü</w:t>
      </w:r>
      <w:r>
        <w:rPr>
          <w:lang w:val="de-CH"/>
        </w:rPr>
        <w:t xml:space="preserve">nde für Sprachwandel: </w:t>
      </w:r>
      <w:r w:rsidRPr="00EE7395">
        <w:rPr>
          <w:lang w:val="de-CH"/>
        </w:rPr>
        <w:t>Vereinfachung, Sprachökonomie</w:t>
      </w:r>
      <w:r>
        <w:rPr>
          <w:lang w:val="de-CH"/>
        </w:rPr>
        <w:t xml:space="preserve"> (Person und Numerus werden im Subjekt ausgedrückt, eine spezielle Endung ist nicht nötig)</w:t>
      </w:r>
    </w:p>
    <w:p w14:paraId="02BA5DD6" w14:textId="77777777" w:rsidR="001822C1" w:rsidRDefault="001822C1" w:rsidP="001822C1">
      <w:pPr>
        <w:pStyle w:val="Standa"/>
        <w:rPr>
          <w:lang w:val="de-CH"/>
        </w:rPr>
      </w:pPr>
    </w:p>
    <w:p w14:paraId="42AE7F88" w14:textId="77777777" w:rsidR="001822C1" w:rsidRDefault="001822C1" w:rsidP="001822C1">
      <w:pPr>
        <w:pStyle w:val="Standa"/>
        <w:rPr>
          <w:lang w:val="de-CH"/>
        </w:rPr>
      </w:pPr>
    </w:p>
    <w:p w14:paraId="3B5F655E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 xml:space="preserve">Weiterführend könnte man sich auch mit den Pluralendungen </w:t>
      </w:r>
      <w:proofErr w:type="gramStart"/>
      <w:r>
        <w:rPr>
          <w:lang w:val="de-CH"/>
        </w:rPr>
        <w:t>der Nomen</w:t>
      </w:r>
      <w:proofErr w:type="gramEnd"/>
      <w:r>
        <w:rPr>
          <w:lang w:val="de-CH"/>
        </w:rPr>
        <w:t xml:space="preserve"> befassen. Aktuell findet ein Wandel statt, indem vor allem der Nullplural ersetzt wird, um eine klare Differenzierung zwischen Singular- und Pluralform zu erzielen.</w:t>
      </w:r>
    </w:p>
    <w:p w14:paraId="55C09346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 xml:space="preserve">Im Schweizerdeutschen ist der Nullplural weit verbreitet. Das bedeutet, dass Singular- und </w:t>
      </w:r>
      <w:proofErr w:type="spellStart"/>
      <w:r>
        <w:rPr>
          <w:lang w:val="de-CH"/>
        </w:rPr>
        <w:t>Pluralfomen</w:t>
      </w:r>
      <w:proofErr w:type="spellEnd"/>
      <w:r>
        <w:rPr>
          <w:lang w:val="de-CH"/>
        </w:rPr>
        <w:t xml:space="preserve"> identisch sind, wie z.B. bei </w:t>
      </w:r>
      <w:r w:rsidRPr="009B4912">
        <w:rPr>
          <w:i/>
          <w:iCs/>
          <w:lang w:val="de-CH"/>
        </w:rPr>
        <w:t>Büsi</w:t>
      </w:r>
      <w:r>
        <w:rPr>
          <w:i/>
          <w:iCs/>
          <w:lang w:val="de-CH"/>
        </w:rPr>
        <w:t xml:space="preserve"> </w:t>
      </w:r>
      <w:r>
        <w:rPr>
          <w:lang w:val="de-CH"/>
        </w:rPr>
        <w:t>(</w:t>
      </w:r>
      <w:proofErr w:type="spellStart"/>
      <w:proofErr w:type="gramStart"/>
      <w:r>
        <w:rPr>
          <w:lang w:val="de-CH"/>
        </w:rPr>
        <w:t>Sg</w:t>
      </w:r>
      <w:proofErr w:type="spellEnd"/>
      <w:r>
        <w:rPr>
          <w:lang w:val="de-CH"/>
        </w:rPr>
        <w:t>./</w:t>
      </w:r>
      <w:proofErr w:type="gramEnd"/>
      <w:r>
        <w:rPr>
          <w:lang w:val="de-CH"/>
        </w:rPr>
        <w:t>Pl.)</w:t>
      </w:r>
      <w:r w:rsidRPr="005D0BF7">
        <w:rPr>
          <w:lang w:val="de-CH"/>
        </w:rPr>
        <w:t>,</w:t>
      </w:r>
      <w:r w:rsidRPr="009B4912">
        <w:rPr>
          <w:i/>
          <w:iCs/>
          <w:lang w:val="de-CH"/>
        </w:rPr>
        <w:t xml:space="preserve"> Ort</w:t>
      </w:r>
      <w:r>
        <w:rPr>
          <w:i/>
          <w:iCs/>
          <w:lang w:val="de-CH"/>
        </w:rPr>
        <w:t xml:space="preserve"> </w:t>
      </w:r>
      <w:r>
        <w:rPr>
          <w:lang w:val="de-CH"/>
        </w:rPr>
        <w:t>(</w:t>
      </w:r>
      <w:proofErr w:type="spellStart"/>
      <w:r>
        <w:rPr>
          <w:lang w:val="de-CH"/>
        </w:rPr>
        <w:t>Sg</w:t>
      </w:r>
      <w:proofErr w:type="spellEnd"/>
      <w:r>
        <w:rPr>
          <w:lang w:val="de-CH"/>
        </w:rPr>
        <w:t>./Pl.)</w:t>
      </w:r>
      <w:r w:rsidRPr="005D0BF7">
        <w:rPr>
          <w:lang w:val="de-CH"/>
        </w:rPr>
        <w:t>,</w:t>
      </w:r>
      <w:r w:rsidRPr="009B4912">
        <w:rPr>
          <w:i/>
          <w:iCs/>
          <w:lang w:val="de-CH"/>
        </w:rPr>
        <w:t xml:space="preserve"> </w:t>
      </w:r>
      <w:proofErr w:type="spellStart"/>
      <w:r w:rsidRPr="009B4912">
        <w:rPr>
          <w:i/>
          <w:iCs/>
          <w:lang w:val="de-CH"/>
        </w:rPr>
        <w:t>Chind</w:t>
      </w:r>
      <w:proofErr w:type="spellEnd"/>
      <w:r>
        <w:rPr>
          <w:i/>
          <w:iCs/>
          <w:lang w:val="de-CH"/>
        </w:rPr>
        <w:t xml:space="preserve"> </w:t>
      </w:r>
      <w:r>
        <w:rPr>
          <w:lang w:val="de-CH"/>
        </w:rPr>
        <w:t>(</w:t>
      </w:r>
      <w:proofErr w:type="spellStart"/>
      <w:r>
        <w:rPr>
          <w:lang w:val="de-CH"/>
        </w:rPr>
        <w:t>Sg</w:t>
      </w:r>
      <w:proofErr w:type="spellEnd"/>
      <w:r>
        <w:rPr>
          <w:lang w:val="de-CH"/>
        </w:rPr>
        <w:t>./Pl.)</w:t>
      </w:r>
      <w:r w:rsidRPr="005D0BF7">
        <w:rPr>
          <w:lang w:val="de-CH"/>
        </w:rPr>
        <w:t>,</w:t>
      </w:r>
      <w:r w:rsidRPr="009B4912">
        <w:rPr>
          <w:i/>
          <w:iCs/>
          <w:lang w:val="de-CH"/>
        </w:rPr>
        <w:t xml:space="preserve"> </w:t>
      </w:r>
      <w:proofErr w:type="spellStart"/>
      <w:r w:rsidRPr="009B4912">
        <w:rPr>
          <w:i/>
          <w:iCs/>
          <w:lang w:val="de-CH"/>
        </w:rPr>
        <w:t>Täsche</w:t>
      </w:r>
      <w:proofErr w:type="spellEnd"/>
      <w:r>
        <w:rPr>
          <w:i/>
          <w:iCs/>
          <w:lang w:val="de-CH"/>
        </w:rPr>
        <w:t xml:space="preserve"> </w:t>
      </w:r>
      <w:r>
        <w:rPr>
          <w:lang w:val="de-CH"/>
        </w:rPr>
        <w:t>(</w:t>
      </w:r>
      <w:proofErr w:type="spellStart"/>
      <w:r>
        <w:rPr>
          <w:lang w:val="de-CH"/>
        </w:rPr>
        <w:t>Sg</w:t>
      </w:r>
      <w:proofErr w:type="spellEnd"/>
      <w:r>
        <w:rPr>
          <w:lang w:val="de-CH"/>
        </w:rPr>
        <w:t xml:space="preserve">./Pl.) etc. Diese Nullplurale werden verdrängt, indem bekannte Pluralbildungsmuster übertragen werden, so lautet der Plural der genannten Beispiele heute eher </w:t>
      </w:r>
      <w:r w:rsidRPr="009B4912">
        <w:rPr>
          <w:i/>
          <w:iCs/>
          <w:lang w:val="de-CH"/>
        </w:rPr>
        <w:t xml:space="preserve">Büsis, </w:t>
      </w:r>
      <w:proofErr w:type="spellStart"/>
      <w:r w:rsidRPr="009B4912">
        <w:rPr>
          <w:i/>
          <w:iCs/>
          <w:lang w:val="de-CH"/>
        </w:rPr>
        <w:t>Ört</w:t>
      </w:r>
      <w:proofErr w:type="spellEnd"/>
      <w:r w:rsidRPr="009B4912">
        <w:rPr>
          <w:i/>
          <w:iCs/>
          <w:lang w:val="de-CH"/>
        </w:rPr>
        <w:t xml:space="preserve">, </w:t>
      </w:r>
      <w:proofErr w:type="spellStart"/>
      <w:r w:rsidRPr="009B4912">
        <w:rPr>
          <w:i/>
          <w:iCs/>
          <w:lang w:val="de-CH"/>
        </w:rPr>
        <w:t>Chinder</w:t>
      </w:r>
      <w:proofErr w:type="spellEnd"/>
      <w:r w:rsidRPr="009B4912">
        <w:rPr>
          <w:i/>
          <w:iCs/>
          <w:lang w:val="de-CH"/>
        </w:rPr>
        <w:t xml:space="preserve">, </w:t>
      </w:r>
      <w:proofErr w:type="spellStart"/>
      <w:r w:rsidRPr="009B4912">
        <w:rPr>
          <w:i/>
          <w:iCs/>
          <w:lang w:val="de-CH"/>
        </w:rPr>
        <w:t>Täschene</w:t>
      </w:r>
      <w:proofErr w:type="spellEnd"/>
      <w:r>
        <w:rPr>
          <w:lang w:val="de-CH"/>
        </w:rPr>
        <w:t xml:space="preserve">. Verschiedene Muster können gar kombiniert werden: </w:t>
      </w:r>
      <w:proofErr w:type="spellStart"/>
      <w:r w:rsidRPr="009B4912">
        <w:rPr>
          <w:i/>
          <w:iCs/>
          <w:lang w:val="de-CH"/>
        </w:rPr>
        <w:t>Jöbbers</w:t>
      </w:r>
      <w:proofErr w:type="spellEnd"/>
      <w:r>
        <w:rPr>
          <w:lang w:val="de-CH"/>
        </w:rPr>
        <w:t>.</w:t>
      </w:r>
    </w:p>
    <w:p w14:paraId="57DED33F" w14:textId="77777777" w:rsidR="001822C1" w:rsidRDefault="001822C1" w:rsidP="001822C1">
      <w:pPr>
        <w:pStyle w:val="Standa"/>
        <w:rPr>
          <w:lang w:val="de-CH"/>
        </w:rPr>
      </w:pPr>
    </w:p>
    <w:p w14:paraId="1A5B0A88" w14:textId="77777777" w:rsidR="001822C1" w:rsidRDefault="001822C1" w:rsidP="001822C1">
      <w:pPr>
        <w:pStyle w:val="Standa"/>
      </w:pPr>
      <w:r>
        <w:t xml:space="preserve">Dieser Wandel wird auch im kurzen Videoclip des </w:t>
      </w:r>
      <w:r w:rsidRPr="00A20C0B">
        <w:rPr>
          <w:i/>
          <w:iCs/>
        </w:rPr>
        <w:t>Radio</w:t>
      </w:r>
      <w:r>
        <w:t xml:space="preserve"> </w:t>
      </w:r>
      <w:r w:rsidRPr="009B4912">
        <w:rPr>
          <w:i/>
          <w:iCs/>
        </w:rPr>
        <w:t>SRF 1</w:t>
      </w:r>
      <w:r>
        <w:t xml:space="preserve"> „</w:t>
      </w:r>
      <w:r w:rsidRPr="009B4912">
        <w:rPr>
          <w:i/>
          <w:iCs/>
          <w:lang w:val="de-CH"/>
        </w:rPr>
        <w:t xml:space="preserve">Büsis, </w:t>
      </w:r>
      <w:proofErr w:type="spellStart"/>
      <w:r w:rsidRPr="009B4912">
        <w:rPr>
          <w:i/>
          <w:iCs/>
          <w:lang w:val="de-CH"/>
        </w:rPr>
        <w:t>Chätzlis</w:t>
      </w:r>
      <w:proofErr w:type="spellEnd"/>
      <w:r w:rsidRPr="009B4912">
        <w:rPr>
          <w:i/>
          <w:iCs/>
          <w:lang w:val="de-CH"/>
        </w:rPr>
        <w:t xml:space="preserve">, </w:t>
      </w:r>
      <w:proofErr w:type="spellStart"/>
      <w:r w:rsidRPr="009B4912">
        <w:rPr>
          <w:i/>
          <w:iCs/>
          <w:lang w:val="de-CH"/>
        </w:rPr>
        <w:t>Chatzene</w:t>
      </w:r>
      <w:proofErr w:type="spellEnd"/>
      <w:r w:rsidRPr="00044BD5">
        <w:rPr>
          <w:lang w:val="de-CH"/>
        </w:rPr>
        <w:t>: Warum verbreiten sich diese neuen Pluralformen?</w:t>
      </w:r>
      <w:r>
        <w:t>“ vom 6.1.2021 behandelt (</w:t>
      </w:r>
      <w:hyperlink r:id="rId11" w:history="1">
        <w:r w:rsidRPr="00EE5FCC">
          <w:rPr>
            <w:rStyle w:val="Hyperlink"/>
          </w:rPr>
          <w:t>www.srf.ch/play/tv/dini-mundart/video/buesis-chaetzlis-chatzene-warum-verbreiten-sich-diese-neuen-pluralformen?urn=urn:srf:video:4304fbd3-19a7-4a08-874d-8928e1b3d5df</w:t>
        </w:r>
      </w:hyperlink>
      <w:r>
        <w:rPr>
          <w:rStyle w:val="Hyperlink"/>
        </w:rPr>
        <w:t xml:space="preserve">) </w:t>
      </w:r>
      <w:r>
        <w:t xml:space="preserve">resp. ausführlicher im Podcast des </w:t>
      </w:r>
      <w:r w:rsidRPr="00A20C0B">
        <w:rPr>
          <w:i/>
          <w:iCs/>
        </w:rPr>
        <w:t>Radio</w:t>
      </w:r>
      <w:r>
        <w:t xml:space="preserve"> </w:t>
      </w:r>
      <w:r w:rsidRPr="005C6CC5">
        <w:rPr>
          <w:i/>
          <w:iCs/>
        </w:rPr>
        <w:t>SRF 1</w:t>
      </w:r>
      <w:r>
        <w:t xml:space="preserve"> „Hat unsere Mundart </w:t>
      </w:r>
      <w:proofErr w:type="spellStart"/>
      <w:r>
        <w:t>Pluralitis</w:t>
      </w:r>
      <w:proofErr w:type="spellEnd"/>
      <w:r>
        <w:t>?“ vom 15.1.2021 (</w:t>
      </w:r>
      <w:hyperlink r:id="rId12" w:history="1">
        <w:r w:rsidRPr="00341265">
          <w:rPr>
            <w:rStyle w:val="Hyperlink"/>
          </w:rPr>
          <w:t>www.srf.ch/audio/dini-mundart/hat-unsere-mundart-pluralitis?id=62ded38f-204b-4eb6-a6a5-9644a03539de</w:t>
        </w:r>
      </w:hyperlink>
      <w:r>
        <w:t xml:space="preserve">). </w:t>
      </w:r>
    </w:p>
    <w:p w14:paraId="31AFB370" w14:textId="77777777" w:rsidR="001822C1" w:rsidRDefault="001822C1" w:rsidP="001822C1">
      <w:pPr>
        <w:pStyle w:val="Standa"/>
      </w:pPr>
    </w:p>
    <w:p w14:paraId="03500E43" w14:textId="0DF40B0D" w:rsidR="00B93D4F" w:rsidRPr="001822C1" w:rsidRDefault="001822C1" w:rsidP="001822C1">
      <w:pPr>
        <w:pStyle w:val="Standa"/>
        <w:rPr>
          <w:rFonts w:cs="Times"/>
          <w:color w:val="000000"/>
          <w:lang w:val="de-CH"/>
        </w:rPr>
      </w:pPr>
      <w:r>
        <w:t>Wer sich mit dem Satzbau des Schweizerdeutschen auseinandersetzen will – allerdings nicht unter dem Blickwinkel von Sprachwandel –, kann Kapitel II.III. bearbeiten. Dort lernen die Schülerinnen und Schüler verschiedene syntaktische Phänomene kennen und auch ein weiteres Forschungsprojekt.</w:t>
      </w:r>
    </w:p>
    <w:sectPr w:rsidR="00B93D4F" w:rsidRPr="001822C1" w:rsidSect="00254C05">
      <w:headerReference w:type="default" r:id="rId13"/>
      <w:footerReference w:type="default" r:id="rId14"/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B7EF" w14:textId="77777777" w:rsidR="007E2477" w:rsidRDefault="007E2477">
      <w:r>
        <w:separator/>
      </w:r>
    </w:p>
  </w:endnote>
  <w:endnote w:type="continuationSeparator" w:id="0">
    <w:p w14:paraId="0B34DFCC" w14:textId="77777777" w:rsidR="007E2477" w:rsidRDefault="007E2477">
      <w:r>
        <w:continuationSeparator/>
      </w:r>
    </w:p>
  </w:endnote>
  <w:endnote w:type="continuationNotice" w:id="1">
    <w:p w14:paraId="1E19BED4" w14:textId="77777777" w:rsidR="007E2477" w:rsidRDefault="007E24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A93E" w14:textId="020B8953" w:rsidR="001822C1" w:rsidRPr="0057331F" w:rsidRDefault="001822C1" w:rsidP="00CF3426">
    <w:pPr>
      <w:pStyle w:val="Fuzei1"/>
      <w:ind w:right="360"/>
      <w:rPr>
        <w:sz w:val="22"/>
        <w:szCs w:val="22"/>
      </w:rPr>
    </w:pPr>
    <w:r>
      <w:tab/>
    </w:r>
    <w:r>
      <w:tab/>
    </w:r>
    <w:r w:rsidRPr="0057331F">
      <w:rPr>
        <w:sz w:val="22"/>
        <w:szCs w:val="22"/>
      </w:rPr>
      <w:t>IV.I</w:t>
    </w:r>
    <w:r>
      <w:rPr>
        <w:sz w:val="22"/>
        <w:szCs w:val="22"/>
      </w:rPr>
      <w:t>I</w:t>
    </w:r>
    <w:r w:rsidRPr="0057331F">
      <w:rPr>
        <w:sz w:val="22"/>
        <w:szCs w:val="22"/>
      </w:rPr>
      <w:t xml:space="preserve"> – </w:t>
    </w:r>
    <w:r w:rsidRPr="0057331F">
      <w:rPr>
        <w:rStyle w:val="Seitenzahl"/>
        <w:sz w:val="22"/>
        <w:szCs w:val="22"/>
      </w:rPr>
      <w:fldChar w:fldCharType="begin"/>
    </w:r>
    <w:r w:rsidRPr="0057331F">
      <w:rPr>
        <w:rStyle w:val="Seitenzahl"/>
        <w:sz w:val="22"/>
        <w:szCs w:val="22"/>
      </w:rPr>
      <w:instrText xml:space="preserve"> PAGE </w:instrText>
    </w:r>
    <w:r w:rsidRPr="0057331F">
      <w:rPr>
        <w:rStyle w:val="Seitenzahl"/>
        <w:sz w:val="22"/>
        <w:szCs w:val="22"/>
      </w:rPr>
      <w:fldChar w:fldCharType="separate"/>
    </w:r>
    <w:r>
      <w:rPr>
        <w:rStyle w:val="Seitenzahl"/>
        <w:noProof/>
        <w:sz w:val="22"/>
        <w:szCs w:val="22"/>
      </w:rPr>
      <w:t>5</w:t>
    </w:r>
    <w:r w:rsidRPr="0057331F">
      <w:rPr>
        <w:rStyle w:val="Seitenzahl"/>
        <w:sz w:val="22"/>
        <w:szCs w:val="22"/>
      </w:rPr>
      <w:fldChar w:fldCharType="end"/>
    </w:r>
    <w:r w:rsidRPr="0057331F">
      <w:rPr>
        <w:rStyle w:val="Seitenzahl"/>
        <w:sz w:val="22"/>
        <w:szCs w:val="22"/>
      </w:rPr>
      <w:t>/</w:t>
    </w:r>
    <w:r>
      <w:rPr>
        <w:rStyle w:val="Seitenzahl"/>
        <w:sz w:val="22"/>
        <w:szCs w:val="2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D3EA" w14:textId="725C9062" w:rsidR="001822C1" w:rsidRPr="0057331F" w:rsidRDefault="001822C1" w:rsidP="00CF3426">
    <w:pPr>
      <w:pStyle w:val="Fuzei1"/>
      <w:ind w:right="360"/>
      <w:rPr>
        <w:sz w:val="22"/>
        <w:szCs w:val="22"/>
      </w:rPr>
    </w:pPr>
    <w:r>
      <w:tab/>
    </w:r>
    <w:r>
      <w:tab/>
    </w:r>
    <w:r w:rsidRPr="0057331F">
      <w:rPr>
        <w:sz w:val="22"/>
        <w:szCs w:val="22"/>
      </w:rPr>
      <w:t>IV.I</w:t>
    </w:r>
    <w:r>
      <w:rPr>
        <w:sz w:val="22"/>
        <w:szCs w:val="22"/>
      </w:rPr>
      <w:t>I</w:t>
    </w:r>
    <w:r w:rsidRPr="0057331F">
      <w:rPr>
        <w:sz w:val="22"/>
        <w:szCs w:val="22"/>
      </w:rPr>
      <w:t xml:space="preserve"> – </w:t>
    </w:r>
    <w:r w:rsidRPr="0057331F">
      <w:rPr>
        <w:rStyle w:val="Seitenzahl"/>
        <w:sz w:val="22"/>
        <w:szCs w:val="22"/>
      </w:rPr>
      <w:fldChar w:fldCharType="begin"/>
    </w:r>
    <w:r w:rsidRPr="0057331F">
      <w:rPr>
        <w:rStyle w:val="Seitenzahl"/>
        <w:sz w:val="22"/>
        <w:szCs w:val="22"/>
      </w:rPr>
      <w:instrText xml:space="preserve"> PAGE </w:instrText>
    </w:r>
    <w:r w:rsidRPr="0057331F">
      <w:rPr>
        <w:rStyle w:val="Seitenzahl"/>
        <w:sz w:val="22"/>
        <w:szCs w:val="22"/>
      </w:rPr>
      <w:fldChar w:fldCharType="separate"/>
    </w:r>
    <w:r>
      <w:rPr>
        <w:rStyle w:val="Seitenzahl"/>
        <w:noProof/>
        <w:sz w:val="22"/>
        <w:szCs w:val="22"/>
      </w:rPr>
      <w:t>5</w:t>
    </w:r>
    <w:r w:rsidRPr="0057331F">
      <w:rPr>
        <w:rStyle w:val="Seitenzahl"/>
        <w:sz w:val="22"/>
        <w:szCs w:val="22"/>
      </w:rPr>
      <w:fldChar w:fldCharType="end"/>
    </w:r>
    <w:r w:rsidRPr="0057331F">
      <w:rPr>
        <w:rStyle w:val="Seitenzahl"/>
        <w:sz w:val="22"/>
        <w:szCs w:val="22"/>
      </w:rPr>
      <w:t>/</w:t>
    </w:r>
    <w:r>
      <w:rPr>
        <w:rStyle w:val="Seitenzahl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6D66" w14:textId="77777777" w:rsidR="007E2477" w:rsidRDefault="007E2477">
      <w:r>
        <w:separator/>
      </w:r>
    </w:p>
  </w:footnote>
  <w:footnote w:type="continuationSeparator" w:id="0">
    <w:p w14:paraId="5FAA4386" w14:textId="77777777" w:rsidR="007E2477" w:rsidRDefault="007E2477">
      <w:r>
        <w:continuationSeparator/>
      </w:r>
    </w:p>
  </w:footnote>
  <w:footnote w:type="continuationNotice" w:id="1">
    <w:p w14:paraId="27EF8136" w14:textId="77777777" w:rsidR="007E2477" w:rsidRDefault="007E24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C112" w14:textId="13B09A00" w:rsidR="00B3144A" w:rsidRPr="008514FA" w:rsidRDefault="00B3144A" w:rsidP="60124F2A">
    <w:pPr>
      <w:pStyle w:val="KopfzeileLP"/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58312" behindDoc="1" locked="0" layoutInCell="1" allowOverlap="1" wp14:anchorId="6B92C965" wp14:editId="2B7C51C6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922694000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C05">
      <w:rPr>
        <w:lang w:val="de-CH"/>
      </w:rPr>
      <w:t>IV.II</w:t>
    </w:r>
    <w:r>
      <w:tab/>
    </w:r>
    <w:r w:rsidR="00254C05">
      <w:rPr>
        <w:lang w:val="de-CH"/>
      </w:rPr>
      <w:t>Sprachwandel in der Grammatik</w:t>
    </w:r>
    <w:r w:rsidRPr="00F12028">
      <w:tab/>
    </w:r>
    <w:r w:rsidR="60124F2A" w:rsidRPr="60124F2A">
      <w:rPr>
        <w:lang w:val="de-CH"/>
      </w:rPr>
      <w:t>KSDS Unterrichtsmaterial</w:t>
    </w:r>
  </w:p>
  <w:p w14:paraId="2966C075" w14:textId="77777777" w:rsidR="00B3144A" w:rsidRPr="00386148" w:rsidRDefault="00B3144A" w:rsidP="00386148">
    <w:pPr>
      <w:pStyle w:val="Kopfz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8D5C" w14:textId="77777777" w:rsidR="00B3144A" w:rsidRPr="008514FA" w:rsidRDefault="00B3144A" w:rsidP="60124F2A">
    <w:pPr>
      <w:pStyle w:val="KopfzeileLP"/>
      <w:rPr>
        <w:lang w:val="de-CH"/>
      </w:rPr>
    </w:pPr>
    <w:r>
      <w:rPr>
        <w:noProof/>
        <w:lang w:val="en-US" w:eastAsia="en-US"/>
      </w:rPr>
      <w:drawing>
        <wp:anchor distT="0" distB="0" distL="120396" distR="115443" simplePos="0" relativeHeight="251658320" behindDoc="1" locked="0" layoutInCell="1" allowOverlap="1" wp14:anchorId="79451E13" wp14:editId="2DE3EB87">
          <wp:simplePos x="0" y="0"/>
          <wp:positionH relativeFrom="rightMargin">
            <wp:posOffset>90551</wp:posOffset>
          </wp:positionH>
          <wp:positionV relativeFrom="page">
            <wp:posOffset>396240</wp:posOffset>
          </wp:positionV>
          <wp:extent cx="504571" cy="287528"/>
          <wp:effectExtent l="0" t="0" r="0" b="0"/>
          <wp:wrapNone/>
          <wp:docPr id="763926847" name="Bild 1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rgbClr val="787977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20396" distR="116840" simplePos="0" relativeHeight="251658321" behindDoc="1" locked="0" layoutInCell="1" allowOverlap="1" wp14:anchorId="6B9FBECD" wp14:editId="1BCF53AA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1315181990" name="Bild 1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0124F2A" w:rsidRPr="60124F2A">
      <w:rPr>
        <w:lang w:val="de-CH"/>
      </w:rPr>
      <w:t>V.IV.</w:t>
    </w:r>
    <w:r>
      <w:tab/>
    </w:r>
    <w:r w:rsidR="60124F2A" w:rsidRPr="60124F2A">
      <w:rPr>
        <w:lang w:val="de-CH"/>
      </w:rPr>
      <w:t>Woher kommen die Wörter einer Sprache?</w:t>
    </w:r>
    <w:r w:rsidRPr="00F12028">
      <w:tab/>
    </w:r>
    <w:r w:rsidR="60124F2A" w:rsidRPr="60124F2A">
      <w:rPr>
        <w:lang w:val="de-CH"/>
      </w:rPr>
      <w:t>KSDS Unterrichtsmaterial</w:t>
    </w:r>
    <w:r>
      <w:tab/>
    </w:r>
    <w:r w:rsidR="60124F2A" w:rsidRPr="60124F2A">
      <w:rPr>
        <w:lang w:val="de-CH"/>
      </w:rPr>
      <w:t>LP</w:t>
    </w:r>
  </w:p>
  <w:p w14:paraId="7845D0F2" w14:textId="77777777" w:rsidR="00B3144A" w:rsidRPr="008514FA" w:rsidRDefault="00B3144A" w:rsidP="008514FA">
    <w:pPr>
      <w:pStyle w:val="Kopfze1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4DA7" w14:textId="0F9FF2BF" w:rsidR="001822C1" w:rsidRPr="008514FA" w:rsidRDefault="001822C1" w:rsidP="001822C1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5443" simplePos="0" relativeHeight="251665489" behindDoc="1" locked="0" layoutInCell="1" allowOverlap="1" wp14:anchorId="5A96825D" wp14:editId="0381D08B">
          <wp:simplePos x="0" y="0"/>
          <wp:positionH relativeFrom="page">
            <wp:posOffset>6676662</wp:posOffset>
          </wp:positionH>
          <wp:positionV relativeFrom="page">
            <wp:posOffset>390525</wp:posOffset>
          </wp:positionV>
          <wp:extent cx="504571" cy="287528"/>
          <wp:effectExtent l="0" t="0" r="3810" b="5080"/>
          <wp:wrapNone/>
          <wp:docPr id="580082901" name="Bild 1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rgbClr val="787977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571" cy="287528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20396" distR="116840" simplePos="0" relativeHeight="251663441" behindDoc="1" locked="0" layoutInCell="1" allowOverlap="1" wp14:anchorId="7C47AEC5" wp14:editId="6508C5F5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657387556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>IV.II</w:t>
    </w:r>
    <w:r>
      <w:tab/>
    </w:r>
    <w:r>
      <w:rPr>
        <w:lang w:val="de-CH"/>
      </w:rPr>
      <w:t>Sprachwandel in der Grammatik</w:t>
    </w:r>
    <w:r w:rsidRPr="00F12028">
      <w:tab/>
    </w:r>
    <w:r w:rsidRPr="60124F2A">
      <w:rPr>
        <w:lang w:val="de-CH"/>
      </w:rPr>
      <w:t>KSDS Unterrichtsmaterial</w:t>
    </w:r>
    <w:r>
      <w:rPr>
        <w:lang w:val="de-CH"/>
      </w:rPr>
      <w:tab/>
      <w:t>LP</w:t>
    </w:r>
  </w:p>
  <w:p w14:paraId="7E28BF81" w14:textId="77777777" w:rsidR="001822C1" w:rsidRPr="00386148" w:rsidRDefault="001822C1" w:rsidP="00386148">
    <w:pPr>
      <w:pStyle w:val="Kopfz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55B4D"/>
    <w:multiLevelType w:val="hybridMultilevel"/>
    <w:tmpl w:val="A3FA25D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91DB9"/>
    <w:multiLevelType w:val="hybridMultilevel"/>
    <w:tmpl w:val="017E7E68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A65BA"/>
    <w:multiLevelType w:val="hybridMultilevel"/>
    <w:tmpl w:val="8078D9E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83D52"/>
    <w:multiLevelType w:val="hybridMultilevel"/>
    <w:tmpl w:val="D12C26C2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3A2981"/>
    <w:multiLevelType w:val="hybridMultilevel"/>
    <w:tmpl w:val="5B38109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938B5"/>
    <w:multiLevelType w:val="hybridMultilevel"/>
    <w:tmpl w:val="14961BB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2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0202CA"/>
    <w:multiLevelType w:val="hybridMultilevel"/>
    <w:tmpl w:val="EE14F69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6AE400D6"/>
    <w:multiLevelType w:val="hybridMultilevel"/>
    <w:tmpl w:val="FA5AE52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4D2C5F"/>
    <w:multiLevelType w:val="hybridMultilevel"/>
    <w:tmpl w:val="D2ACAE1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84"/>
  </w:num>
  <w:num w:numId="2" w16cid:durableId="602807428">
    <w:abstractNumId w:val="83"/>
  </w:num>
  <w:num w:numId="3" w16cid:durableId="692850141">
    <w:abstractNumId w:val="65"/>
  </w:num>
  <w:num w:numId="4" w16cid:durableId="37557695">
    <w:abstractNumId w:val="55"/>
  </w:num>
  <w:num w:numId="5" w16cid:durableId="2130589939">
    <w:abstractNumId w:val="100"/>
  </w:num>
  <w:num w:numId="6" w16cid:durableId="284393013">
    <w:abstractNumId w:val="99"/>
  </w:num>
  <w:num w:numId="7" w16cid:durableId="34962558">
    <w:abstractNumId w:val="79"/>
  </w:num>
  <w:num w:numId="8" w16cid:durableId="877082569">
    <w:abstractNumId w:val="80"/>
  </w:num>
  <w:num w:numId="9" w16cid:durableId="1639340383">
    <w:abstractNumId w:val="78"/>
  </w:num>
  <w:num w:numId="10" w16cid:durableId="1326661358">
    <w:abstractNumId w:val="82"/>
  </w:num>
  <w:num w:numId="11" w16cid:durableId="1743335674">
    <w:abstractNumId w:val="76"/>
  </w:num>
  <w:num w:numId="12" w16cid:durableId="584724375">
    <w:abstractNumId w:val="32"/>
  </w:num>
  <w:num w:numId="13" w16cid:durableId="2108234874">
    <w:abstractNumId w:val="74"/>
  </w:num>
  <w:num w:numId="14" w16cid:durableId="704595228">
    <w:abstractNumId w:val="64"/>
  </w:num>
  <w:num w:numId="15" w16cid:durableId="2114786370">
    <w:abstractNumId w:val="25"/>
  </w:num>
  <w:num w:numId="16" w16cid:durableId="1318726362">
    <w:abstractNumId w:val="87"/>
  </w:num>
  <w:num w:numId="17" w16cid:durableId="965622300">
    <w:abstractNumId w:val="33"/>
  </w:num>
  <w:num w:numId="18" w16cid:durableId="140585009">
    <w:abstractNumId w:val="93"/>
  </w:num>
  <w:num w:numId="19" w16cid:durableId="731394460">
    <w:abstractNumId w:val="35"/>
  </w:num>
  <w:num w:numId="20" w16cid:durableId="2004121892">
    <w:abstractNumId w:val="97"/>
  </w:num>
  <w:num w:numId="21" w16cid:durableId="531113464">
    <w:abstractNumId w:val="0"/>
  </w:num>
  <w:num w:numId="22" w16cid:durableId="1225261675">
    <w:abstractNumId w:val="60"/>
  </w:num>
  <w:num w:numId="23" w16cid:durableId="1842889859">
    <w:abstractNumId w:val="29"/>
  </w:num>
  <w:num w:numId="24" w16cid:durableId="438450794">
    <w:abstractNumId w:val="89"/>
  </w:num>
  <w:num w:numId="25" w16cid:durableId="1158883697">
    <w:abstractNumId w:val="92"/>
  </w:num>
  <w:num w:numId="26" w16cid:durableId="254092288">
    <w:abstractNumId w:val="19"/>
  </w:num>
  <w:num w:numId="27" w16cid:durableId="1143620839">
    <w:abstractNumId w:val="84"/>
    <w:lvlOverride w:ilvl="0">
      <w:startOverride w:val="1"/>
    </w:lvlOverride>
  </w:num>
  <w:num w:numId="28" w16cid:durableId="447698700">
    <w:abstractNumId w:val="104"/>
  </w:num>
  <w:num w:numId="29" w16cid:durableId="555748061">
    <w:abstractNumId w:val="106"/>
  </w:num>
  <w:num w:numId="30" w16cid:durableId="1756632093">
    <w:abstractNumId w:val="83"/>
    <w:lvlOverride w:ilvl="0">
      <w:startOverride w:val="1"/>
    </w:lvlOverride>
  </w:num>
  <w:num w:numId="31" w16cid:durableId="1255672559">
    <w:abstractNumId w:val="83"/>
    <w:lvlOverride w:ilvl="0">
      <w:startOverride w:val="1"/>
    </w:lvlOverride>
  </w:num>
  <w:num w:numId="32" w16cid:durableId="762191242">
    <w:abstractNumId w:val="102"/>
  </w:num>
  <w:num w:numId="33" w16cid:durableId="19211775">
    <w:abstractNumId w:val="5"/>
  </w:num>
  <w:num w:numId="34" w16cid:durableId="1855460240">
    <w:abstractNumId w:val="71"/>
  </w:num>
  <w:num w:numId="35" w16cid:durableId="730924675">
    <w:abstractNumId w:val="14"/>
  </w:num>
  <w:num w:numId="36" w16cid:durableId="1859929602">
    <w:abstractNumId w:val="18"/>
  </w:num>
  <w:num w:numId="37" w16cid:durableId="283851612">
    <w:abstractNumId w:val="61"/>
  </w:num>
  <w:num w:numId="38" w16cid:durableId="167910941">
    <w:abstractNumId w:val="56"/>
  </w:num>
  <w:num w:numId="39" w16cid:durableId="1713577252">
    <w:abstractNumId w:val="81"/>
  </w:num>
  <w:num w:numId="40" w16cid:durableId="531849206">
    <w:abstractNumId w:val="3"/>
  </w:num>
  <w:num w:numId="41" w16cid:durableId="857891848">
    <w:abstractNumId w:val="30"/>
  </w:num>
  <w:num w:numId="42" w16cid:durableId="1450472082">
    <w:abstractNumId w:val="58"/>
  </w:num>
  <w:num w:numId="43" w16cid:durableId="672300839">
    <w:abstractNumId w:val="16"/>
  </w:num>
  <w:num w:numId="44" w16cid:durableId="1631666598">
    <w:abstractNumId w:val="31"/>
  </w:num>
  <w:num w:numId="45" w16cid:durableId="1126464701">
    <w:abstractNumId w:val="37"/>
  </w:num>
  <w:num w:numId="46" w16cid:durableId="1000766987">
    <w:abstractNumId w:val="11"/>
  </w:num>
  <w:num w:numId="47" w16cid:durableId="955524182">
    <w:abstractNumId w:val="88"/>
  </w:num>
  <w:num w:numId="48" w16cid:durableId="920526163">
    <w:abstractNumId w:val="59"/>
  </w:num>
  <w:num w:numId="49" w16cid:durableId="545415790">
    <w:abstractNumId w:val="36"/>
  </w:num>
  <w:num w:numId="50" w16cid:durableId="1540510396">
    <w:abstractNumId w:val="67"/>
  </w:num>
  <w:num w:numId="51" w16cid:durableId="1177694855">
    <w:abstractNumId w:val="38"/>
  </w:num>
  <w:num w:numId="52" w16cid:durableId="354579518">
    <w:abstractNumId w:val="1"/>
  </w:num>
  <w:num w:numId="53" w16cid:durableId="1186749593">
    <w:abstractNumId w:val="73"/>
  </w:num>
  <w:num w:numId="54" w16cid:durableId="654382214">
    <w:abstractNumId w:val="77"/>
  </w:num>
  <w:num w:numId="55" w16cid:durableId="2085495413">
    <w:abstractNumId w:val="98"/>
  </w:num>
  <w:num w:numId="56" w16cid:durableId="313336959">
    <w:abstractNumId w:val="41"/>
  </w:num>
  <w:num w:numId="57" w16cid:durableId="1453205360">
    <w:abstractNumId w:val="42"/>
  </w:num>
  <w:num w:numId="58" w16cid:durableId="903874597">
    <w:abstractNumId w:val="47"/>
  </w:num>
  <w:num w:numId="59" w16cid:durableId="670186302">
    <w:abstractNumId w:val="40"/>
  </w:num>
  <w:num w:numId="60" w16cid:durableId="1779449819">
    <w:abstractNumId w:val="90"/>
  </w:num>
  <w:num w:numId="61" w16cid:durableId="1765833104">
    <w:abstractNumId w:val="62"/>
  </w:num>
  <w:num w:numId="62" w16cid:durableId="1825049137">
    <w:abstractNumId w:val="10"/>
  </w:num>
  <w:num w:numId="63" w16cid:durableId="835463304">
    <w:abstractNumId w:val="34"/>
  </w:num>
  <w:num w:numId="64" w16cid:durableId="654795169">
    <w:abstractNumId w:val="46"/>
  </w:num>
  <w:num w:numId="65" w16cid:durableId="922373997">
    <w:abstractNumId w:val="49"/>
  </w:num>
  <w:num w:numId="66" w16cid:durableId="1488739448">
    <w:abstractNumId w:val="28"/>
  </w:num>
  <w:num w:numId="67" w16cid:durableId="865678750">
    <w:abstractNumId w:val="51"/>
  </w:num>
  <w:num w:numId="68" w16cid:durableId="628702539">
    <w:abstractNumId w:val="53"/>
  </w:num>
  <w:num w:numId="69" w16cid:durableId="737097647">
    <w:abstractNumId w:val="95"/>
  </w:num>
  <w:num w:numId="70" w16cid:durableId="1480614906">
    <w:abstractNumId w:val="54"/>
  </w:num>
  <w:num w:numId="71" w16cid:durableId="1877617304">
    <w:abstractNumId w:val="57"/>
  </w:num>
  <w:num w:numId="72" w16cid:durableId="2104375540">
    <w:abstractNumId w:val="13"/>
  </w:num>
  <w:num w:numId="73" w16cid:durableId="1487749280">
    <w:abstractNumId w:val="7"/>
  </w:num>
  <w:num w:numId="74" w16cid:durableId="258374408">
    <w:abstractNumId w:val="45"/>
  </w:num>
  <w:num w:numId="75" w16cid:durableId="1193613901">
    <w:abstractNumId w:val="43"/>
  </w:num>
  <w:num w:numId="76" w16cid:durableId="1128403031">
    <w:abstractNumId w:val="12"/>
  </w:num>
  <w:num w:numId="77" w16cid:durableId="975527607">
    <w:abstractNumId w:val="85"/>
  </w:num>
  <w:num w:numId="78" w16cid:durableId="1674410983">
    <w:abstractNumId w:val="107"/>
  </w:num>
  <w:num w:numId="79" w16cid:durableId="483012264">
    <w:abstractNumId w:val="23"/>
  </w:num>
  <w:num w:numId="80" w16cid:durableId="177236390">
    <w:abstractNumId w:val="21"/>
  </w:num>
  <w:num w:numId="81" w16cid:durableId="1221942770">
    <w:abstractNumId w:val="48"/>
  </w:num>
  <w:num w:numId="82" w16cid:durableId="218908860">
    <w:abstractNumId w:val="24"/>
  </w:num>
  <w:num w:numId="83" w16cid:durableId="1810703841">
    <w:abstractNumId w:val="20"/>
  </w:num>
  <w:num w:numId="84" w16cid:durableId="440539293">
    <w:abstractNumId w:val="70"/>
  </w:num>
  <w:num w:numId="85" w16cid:durableId="1799837872">
    <w:abstractNumId w:val="22"/>
  </w:num>
  <w:num w:numId="86" w16cid:durableId="1386248449">
    <w:abstractNumId w:val="96"/>
  </w:num>
  <w:num w:numId="87" w16cid:durableId="441461527">
    <w:abstractNumId w:val="52"/>
  </w:num>
  <w:num w:numId="88" w16cid:durableId="1419643714">
    <w:abstractNumId w:val="68"/>
  </w:num>
  <w:num w:numId="89" w16cid:durableId="1806703806">
    <w:abstractNumId w:val="101"/>
  </w:num>
  <w:num w:numId="90" w16cid:durableId="243417071">
    <w:abstractNumId w:val="2"/>
  </w:num>
  <w:num w:numId="91" w16cid:durableId="1760448198">
    <w:abstractNumId w:val="66"/>
  </w:num>
  <w:num w:numId="92" w16cid:durableId="441339964">
    <w:abstractNumId w:val="69"/>
  </w:num>
  <w:num w:numId="93" w16cid:durableId="91752042">
    <w:abstractNumId w:val="44"/>
  </w:num>
  <w:num w:numId="94" w16cid:durableId="2068451312">
    <w:abstractNumId w:val="17"/>
  </w:num>
  <w:num w:numId="95" w16cid:durableId="848720283">
    <w:abstractNumId w:val="4"/>
  </w:num>
  <w:num w:numId="96" w16cid:durableId="1242058982">
    <w:abstractNumId w:val="105"/>
  </w:num>
  <w:num w:numId="97" w16cid:durableId="381250486">
    <w:abstractNumId w:val="91"/>
  </w:num>
  <w:num w:numId="98" w16cid:durableId="14040400">
    <w:abstractNumId w:val="27"/>
  </w:num>
  <w:num w:numId="99" w16cid:durableId="346492025">
    <w:abstractNumId w:val="72"/>
  </w:num>
  <w:num w:numId="100" w16cid:durableId="2060130203">
    <w:abstractNumId w:val="63"/>
  </w:num>
  <w:num w:numId="101" w16cid:durableId="1053771997">
    <w:abstractNumId w:val="50"/>
  </w:num>
  <w:num w:numId="102" w16cid:durableId="1468543945">
    <w:abstractNumId w:val="17"/>
  </w:num>
  <w:num w:numId="103" w16cid:durableId="1985040662">
    <w:abstractNumId w:val="17"/>
  </w:num>
  <w:num w:numId="104" w16cid:durableId="939410849">
    <w:abstractNumId w:val="17"/>
  </w:num>
  <w:num w:numId="105" w16cid:durableId="1580097029">
    <w:abstractNumId w:val="17"/>
  </w:num>
  <w:num w:numId="106" w16cid:durableId="1922712278">
    <w:abstractNumId w:val="17"/>
  </w:num>
  <w:num w:numId="107" w16cid:durableId="646518484">
    <w:abstractNumId w:val="17"/>
  </w:num>
  <w:num w:numId="108" w16cid:durableId="1926181672">
    <w:abstractNumId w:val="17"/>
  </w:num>
  <w:num w:numId="109" w16cid:durableId="748695589">
    <w:abstractNumId w:val="17"/>
  </w:num>
  <w:num w:numId="110" w16cid:durableId="12608964">
    <w:abstractNumId w:val="103"/>
  </w:num>
  <w:num w:numId="111" w16cid:durableId="897788573">
    <w:abstractNumId w:val="39"/>
  </w:num>
  <w:num w:numId="112" w16cid:durableId="888372982">
    <w:abstractNumId w:val="15"/>
  </w:num>
  <w:num w:numId="113" w16cid:durableId="1188328105">
    <w:abstractNumId w:val="86"/>
  </w:num>
  <w:num w:numId="114" w16cid:durableId="1719352675">
    <w:abstractNumId w:val="9"/>
  </w:num>
  <w:num w:numId="115" w16cid:durableId="65151588">
    <w:abstractNumId w:val="8"/>
  </w:num>
  <w:num w:numId="116" w16cid:durableId="1681393254">
    <w:abstractNumId w:val="26"/>
  </w:num>
  <w:num w:numId="117" w16cid:durableId="696278151">
    <w:abstractNumId w:val="75"/>
  </w:num>
  <w:num w:numId="118" w16cid:durableId="2016222545">
    <w:abstractNumId w:val="94"/>
  </w:num>
  <w:num w:numId="119" w16cid:durableId="1533375307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2C1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48F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36E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4C05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3E9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D5D43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4F88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F0B"/>
    <w:rsid w:val="006A12F3"/>
    <w:rsid w:val="006A1422"/>
    <w:rsid w:val="006A18EE"/>
    <w:rsid w:val="006A1BF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477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CB7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5BD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8F2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27E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1F74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4D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rf.ch/audio/dini-mundart/hat-unsere-mundart-pluralitis?id=62ded38f-204b-4eb6-a6a5-9644a03539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f.ch/play/tv/dini-mundart/video/buesis-chaetzlis-chatzene-warum-verbreiten-sich-diese-neuen-pluralformen?urn=urn:srf:video:4304fbd3-19a7-4a08-874d-8928e1b3d5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9</cp:revision>
  <cp:lastPrinted>2024-11-25T19:57:00Z</cp:lastPrinted>
  <dcterms:created xsi:type="dcterms:W3CDTF">2025-02-25T16:35:00Z</dcterms:created>
  <dcterms:modified xsi:type="dcterms:W3CDTF">2025-04-01T09:35:00Z</dcterms:modified>
</cp:coreProperties>
</file>